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6612365"/>
        <w:docPartObj>
          <w:docPartGallery w:val="Cover Pages"/>
          <w:docPartUnique/>
        </w:docPartObj>
      </w:sdtPr>
      <w:sdtEndPr>
        <w:rPr>
          <w:rFonts w:ascii="Calibri" w:eastAsia="Calibri" w:hAnsi="Calibri" w:cs="Calibri"/>
        </w:rPr>
      </w:sdtEndPr>
      <w:sdtContent>
        <w:p w14:paraId="22FF74C6" w14:textId="77777777" w:rsidR="007139D9" w:rsidRDefault="00855401" w:rsidP="007139D9">
          <w:pPr>
            <w:jc w:val="center"/>
          </w:pPr>
          <w:r>
            <w:rPr>
              <w:noProof/>
            </w:rPr>
            <mc:AlternateContent>
              <mc:Choice Requires="wps">
                <w:drawing>
                  <wp:anchor distT="0" distB="0" distL="114300" distR="114300" simplePos="0" relativeHeight="251664384" behindDoc="0" locked="0" layoutInCell="1" allowOverlap="1" wp14:anchorId="003EF0AD" wp14:editId="09A3DDAA">
                    <wp:simplePos x="0" y="0"/>
                    <wp:positionH relativeFrom="column">
                      <wp:posOffset>-631825</wp:posOffset>
                    </wp:positionH>
                    <wp:positionV relativeFrom="paragraph">
                      <wp:posOffset>-723265</wp:posOffset>
                    </wp:positionV>
                    <wp:extent cx="228600" cy="8782050"/>
                    <wp:effectExtent l="0" t="0" r="0" b="0"/>
                    <wp:wrapNone/>
                    <wp:docPr id="115" name="Rectangle 115"/>
                    <wp:cNvGraphicFramePr/>
                    <a:graphic xmlns:a="http://schemas.openxmlformats.org/drawingml/2006/main">
                      <a:graphicData uri="http://schemas.microsoft.com/office/word/2010/wordprocessingShape">
                        <wps:wsp>
                          <wps:cNvSpPr/>
                          <wps:spPr>
                            <a:xfrm>
                              <a:off x="0" y="0"/>
                              <a:ext cx="228600" cy="8782050"/>
                            </a:xfrm>
                            <a:prstGeom prst="rect">
                              <a:avLst/>
                            </a:prstGeom>
                            <a:solidFill>
                              <a:srgbClr val="ED94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96D54" id="Rectangle 115" o:spid="_x0000_s1026" style="position:absolute;margin-left:-49.75pt;margin-top:-56.95pt;width:18pt;height:69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" fillcolor="#ed9438" stroked="f" strokeweight="1pt"/>
                </w:pict>
              </mc:Fallback>
            </mc:AlternateContent>
          </w:r>
          <w:r w:rsidR="007139D9">
            <w:t xml:space="preserve"> </w:t>
          </w:r>
        </w:p>
        <w:p w14:paraId="3D2F9457" w14:textId="77777777" w:rsidR="00FE4C17" w:rsidRDefault="00FE4C17" w:rsidP="007139D9">
          <w:pPr>
            <w:jc w:val="center"/>
          </w:pPr>
        </w:p>
        <w:p w14:paraId="655AA139" w14:textId="77777777" w:rsidR="00E144A6" w:rsidRDefault="00E144A6" w:rsidP="007139D9">
          <w:pPr>
            <w:jc w:val="center"/>
          </w:pPr>
        </w:p>
        <w:p w14:paraId="60E7FCD1" w14:textId="77777777" w:rsidR="00E144A6" w:rsidRDefault="00E144A6" w:rsidP="007139D9">
          <w:pPr>
            <w:jc w:val="center"/>
          </w:pPr>
        </w:p>
        <w:p w14:paraId="3EDADA75" w14:textId="77777777" w:rsidR="00FE4C17" w:rsidRDefault="00B347B8" w:rsidP="007139D9">
          <w:pPr>
            <w:jc w:val="center"/>
          </w:pPr>
          <w:r>
            <w:rPr>
              <w:noProof/>
            </w:rPr>
            <mc:AlternateContent>
              <mc:Choice Requires="wps">
                <w:drawing>
                  <wp:inline distT="0" distB="0" distL="0" distR="0" wp14:anchorId="6E7B7ACE" wp14:editId="122313F6">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40C1C"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CFB8FFF" w14:textId="77777777" w:rsidR="00FE4C17" w:rsidRDefault="00B347B8" w:rsidP="007139D9">
          <w:pPr>
            <w:jc w:val="center"/>
          </w:pPr>
          <w:r>
            <w:rPr>
              <w:noProof/>
            </w:rPr>
            <w:drawing>
              <wp:anchor distT="0" distB="0" distL="114300" distR="114300" simplePos="0" relativeHeight="251665408" behindDoc="1" locked="0" layoutInCell="1" allowOverlap="1" wp14:anchorId="66C1748B" wp14:editId="26A0F0D5">
                <wp:simplePos x="0" y="0"/>
                <wp:positionH relativeFrom="column">
                  <wp:posOffset>247650</wp:posOffset>
                </wp:positionH>
                <wp:positionV relativeFrom="paragraph">
                  <wp:posOffset>6985</wp:posOffset>
                </wp:positionV>
                <wp:extent cx="1714500" cy="1343025"/>
                <wp:effectExtent l="0" t="0" r="0" b="9525"/>
                <wp:wrapTight wrapText="bothSides">
                  <wp:wrapPolygon edited="0">
                    <wp:start x="0" y="0"/>
                    <wp:lineTo x="0" y="21447"/>
                    <wp:lineTo x="21360" y="21447"/>
                    <wp:lineTo x="21360"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14500" cy="1343025"/>
                        </a:xfrm>
                        <a:prstGeom prst="rect">
                          <a:avLst/>
                        </a:prstGeom>
                      </pic:spPr>
                    </pic:pic>
                  </a:graphicData>
                </a:graphic>
              </wp:anchor>
            </w:drawing>
          </w:r>
        </w:p>
        <w:p w14:paraId="09D00D25" w14:textId="77777777" w:rsidR="00F73AFD" w:rsidRPr="00B347B8" w:rsidRDefault="00B347B8" w:rsidP="007139D9">
          <w:pPr>
            <w:jc w:val="center"/>
            <w:rPr>
              <w:b/>
              <w:bCs/>
              <w:color w:val="ED9438"/>
              <w:sz w:val="56"/>
              <w:szCs w:val="56"/>
            </w:rPr>
          </w:pPr>
          <w:r w:rsidRPr="00B347B8">
            <w:rPr>
              <w:b/>
              <w:bCs/>
              <w:color w:val="ED9438"/>
              <w:sz w:val="56"/>
              <w:szCs w:val="56"/>
            </w:rPr>
            <w:t>Northfields &amp; District Play Association</w:t>
          </w:r>
        </w:p>
        <w:p w14:paraId="0D950050" w14:textId="77777777" w:rsidR="00E739E9" w:rsidRDefault="00E739E9" w:rsidP="00E739E9">
          <w:r>
            <w:rPr>
              <w:noProof/>
            </w:rPr>
            <mc:AlternateContent>
              <mc:Choice Requires="wps">
                <w:drawing>
                  <wp:anchor distT="0" distB="0" distL="114300" distR="114300" simplePos="0" relativeHeight="251660288" behindDoc="1" locked="0" layoutInCell="1" allowOverlap="1" wp14:anchorId="0743EA48" wp14:editId="537F89E5">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4076700"/>
                    <wp:effectExtent l="0" t="0" r="10160" b="0"/>
                    <wp:wrapNone/>
                    <wp:docPr id="113" name="Text Box 113"/>
                    <wp:cNvGraphicFramePr/>
                    <a:graphic xmlns:a="http://schemas.openxmlformats.org/drawingml/2006/main">
                      <a:graphicData uri="http://schemas.microsoft.com/office/word/2010/wordprocessingShape">
                        <wps:wsp>
                          <wps:cNvSpPr txBox="1"/>
                          <wps:spPr>
                            <a:xfrm>
                              <a:off x="0" y="0"/>
                              <a:ext cx="5753100" cy="407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Hlk88544543" w:displacedByCustomXml="next"/>
                              <w:bookmarkStart w:id="1" w:name="_Hlk88544544" w:displacedByCustomXml="next"/>
                              <w:sdt>
                                <w:sdtPr>
                                  <w:rPr>
                                    <w:caps/>
                                    <w:color w:val="000000" w:themeColor="text2" w:themeShade="BF"/>
                                    <w:sz w:val="52"/>
                                    <w:szCs w:val="52"/>
                                  </w:rPr>
                                  <w:alias w:val="Title"/>
                                  <w:tag w:val=""/>
                                  <w:id w:val="602841395"/>
                                  <w:placeholder>
                                    <w:docPart w:val="580C46BFAAD54D9CAB3452A04B5ED431"/>
                                  </w:placeholder>
                                  <w:dataBinding w:prefixMappings="xmlns:ns0='http://purl.org/dc/elements/1.1/' xmlns:ns1='http://schemas.openxmlformats.org/package/2006/metadata/core-properties' " w:xpath="/ns1:coreProperties[1]/ns0:title[1]" w:storeItemID="{6C3C8BC8-F283-45AE-878A-BAB7291924A1}"/>
                                  <w:text/>
                                </w:sdtPr>
                                <w:sdtContent>
                                  <w:p w14:paraId="626E07ED" w14:textId="3F751DF9" w:rsidR="00600651" w:rsidRDefault="00552C77" w:rsidP="00B740ED">
                                    <w:pPr>
                                      <w:pStyle w:val="NoSpacing"/>
                                      <w:jc w:val="right"/>
                                      <w:rPr>
                                        <w:caps/>
                                        <w:color w:val="000000" w:themeColor="text2" w:themeShade="BF"/>
                                        <w:sz w:val="52"/>
                                        <w:szCs w:val="52"/>
                                      </w:rPr>
                                    </w:pPr>
                                    <w:r>
                                      <w:rPr>
                                        <w:caps/>
                                        <w:color w:val="000000" w:themeColor="text2" w:themeShade="BF"/>
                                        <w:sz w:val="52"/>
                                        <w:szCs w:val="52"/>
                                      </w:rPr>
                                      <w:t>Equality, Diversity, and Inclusion Policy</w:t>
                                    </w:r>
                                  </w:p>
                                </w:sdtContent>
                              </w:sdt>
                              <w:sdt>
                                <w:sdtPr>
                                  <w:rPr>
                                    <w:smallCaps/>
                                    <w:color w:val="000000" w:themeColor="text2"/>
                                    <w:sz w:val="36"/>
                                    <w:szCs w:val="36"/>
                                  </w:rPr>
                                  <w:alias w:val="Company"/>
                                  <w:tag w:val=""/>
                                  <w:id w:val="1574467796"/>
                                  <w:placeholder>
                                    <w:docPart w:val="F1F933B4C89946ED832E92703DA43AB0"/>
                                  </w:placeholder>
                                  <w:dataBinding w:prefixMappings="xmlns:ns0='http://schemas.openxmlformats.org/officeDocument/2006/extended-properties' " w:xpath="/ns0:Properties[1]/ns0:Company[1]" w:storeItemID="{6668398D-A668-4E3E-A5EB-62B293D839F1}"/>
                                  <w:text/>
                                </w:sdtPr>
                                <w:sdtContent>
                                  <w:p w14:paraId="3232F108" w14:textId="77777777" w:rsidR="002F014E" w:rsidRDefault="00B347B8">
                                    <w:pPr>
                                      <w:pStyle w:val="NoSpacing"/>
                                      <w:jc w:val="right"/>
                                      <w:rPr>
                                        <w:smallCaps/>
                                        <w:color w:val="000000" w:themeColor="text2"/>
                                        <w:sz w:val="36"/>
                                        <w:szCs w:val="36"/>
                                      </w:rPr>
                                    </w:pPr>
                                    <w:r>
                                      <w:rPr>
                                        <w:smallCaps/>
                                        <w:color w:val="000000" w:themeColor="text2"/>
                                        <w:sz w:val="36"/>
                                        <w:szCs w:val="36"/>
                                      </w:rPr>
                                      <w:t>Northfields and District Play Association</w:t>
                                    </w:r>
                                  </w:p>
                                </w:sdtContent>
                              </w:sdt>
                              <w:sdt>
                                <w:sdtPr>
                                  <w:rPr>
                                    <w:smallCaps/>
                                    <w:color w:val="000000" w:themeColor="text2"/>
                                    <w:sz w:val="36"/>
                                    <w:szCs w:val="36"/>
                                  </w:rPr>
                                  <w:alias w:val="Status"/>
                                  <w:tag w:val=""/>
                                  <w:id w:val="611016086"/>
                                  <w:placeholder>
                                    <w:docPart w:val="AB750C37FD694DF6A0742A195FB94543"/>
                                  </w:placeholder>
                                  <w:dataBinding w:prefixMappings="xmlns:ns0='http://purl.org/dc/elements/1.1/' xmlns:ns1='http://schemas.openxmlformats.org/package/2006/metadata/core-properties' " w:xpath="/ns1:coreProperties[1]/ns1:contentStatus[1]" w:storeItemID="{6C3C8BC8-F283-45AE-878A-BAB7291924A1}"/>
                                  <w:text/>
                                </w:sdtPr>
                                <w:sdtContent>
                                  <w:p w14:paraId="675582E4" w14:textId="77777777" w:rsidR="00E739E9" w:rsidRDefault="00E739E9">
                                    <w:pPr>
                                      <w:pStyle w:val="NoSpacing"/>
                                      <w:jc w:val="right"/>
                                      <w:rPr>
                                        <w:smallCaps/>
                                        <w:color w:val="000000" w:themeColor="text2"/>
                                        <w:sz w:val="36"/>
                                        <w:szCs w:val="36"/>
                                      </w:rPr>
                                    </w:pPr>
                                    <w:r>
                                      <w:rPr>
                                        <w:smallCaps/>
                                        <w:color w:val="000000" w:themeColor="text2"/>
                                        <w:sz w:val="36"/>
                                        <w:szCs w:val="36"/>
                                      </w:rPr>
                                      <w:t xml:space="preserve">Version </w:t>
                                    </w:r>
                                    <w:r w:rsidR="0017387F">
                                      <w:rPr>
                                        <w:smallCaps/>
                                        <w:color w:val="000000" w:themeColor="text2"/>
                                        <w:sz w:val="36"/>
                                        <w:szCs w:val="36"/>
                                      </w:rPr>
                                      <w:t>1</w:t>
                                    </w:r>
                                    <w:r>
                                      <w:rPr>
                                        <w:smallCaps/>
                                        <w:color w:val="000000" w:themeColor="text2"/>
                                        <w:sz w:val="36"/>
                                        <w:szCs w:val="36"/>
                                      </w:rPr>
                                      <w:t>.0</w:t>
                                    </w:r>
                                  </w:p>
                                </w:sdtContent>
                              </w:sdt>
                              <w:bookmarkEnd w:id="1"/>
                              <w:bookmarkEnd w:id="0"/>
                              <w:p w14:paraId="568B4D80" w14:textId="77777777" w:rsidR="002B61B2" w:rsidRDefault="002B61B2"/>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0743EA48" id="_x0000_t202" coordsize="21600,21600" o:spt="202" path="m,l,21600r21600,l21600,xe">
                    <v:stroke joinstyle="miter"/>
                    <v:path gradientshapeok="t" o:connecttype="rect"/>
                  </v:shapetype>
                  <v:shape id="Text Box 113" o:spid="_x0000_s1026" type="#_x0000_t202" style="position:absolute;margin-left:0;margin-top:0;width:453pt;height:321pt;z-index:-251656192;visibility:visible;mso-wrap-style:square;mso-width-percent:734;mso-height-percent:0;mso-left-percent:150;mso-top-percent:455;mso-wrap-distance-left:9pt;mso-wrap-distance-top:0;mso-wrap-distance-right:9pt;mso-wrap-distance-bottom:0;mso-position-horizontal-relative:page;mso-position-vertical-relative:page;mso-width-percent:734;mso-height-percent:0;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" filled="f" stroked="f" strokeweight=".5pt">
                    <v:textbox inset="0,0,0,0">
                      <w:txbxContent>
                        <w:bookmarkStart w:id="2" w:name="_Hlk88544543" w:displacedByCustomXml="next"/>
                        <w:bookmarkStart w:id="3" w:name="_Hlk88544544" w:displacedByCustomXml="next"/>
                        <w:sdt>
                          <w:sdtPr>
                            <w:rPr>
                              <w:caps/>
                              <w:color w:val="000000" w:themeColor="text2" w:themeShade="BF"/>
                              <w:sz w:val="52"/>
                              <w:szCs w:val="52"/>
                            </w:rPr>
                            <w:alias w:val="Title"/>
                            <w:tag w:val=""/>
                            <w:id w:val="602841395"/>
                            <w:placeholder>
                              <w:docPart w:val="580C46BFAAD54D9CAB3452A04B5ED431"/>
                            </w:placeholder>
                            <w:dataBinding w:prefixMappings="xmlns:ns0='http://purl.org/dc/elements/1.1/' xmlns:ns1='http://schemas.openxmlformats.org/package/2006/metadata/core-properties' " w:xpath="/ns1:coreProperties[1]/ns0:title[1]" w:storeItemID="{6C3C8BC8-F283-45AE-878A-BAB7291924A1}"/>
                            <w:text/>
                          </w:sdtPr>
                          <w:sdtContent>
                            <w:p w14:paraId="626E07ED" w14:textId="3F751DF9" w:rsidR="00600651" w:rsidRDefault="00552C77" w:rsidP="00B740ED">
                              <w:pPr>
                                <w:pStyle w:val="NoSpacing"/>
                                <w:jc w:val="right"/>
                                <w:rPr>
                                  <w:caps/>
                                  <w:color w:val="000000" w:themeColor="text2" w:themeShade="BF"/>
                                  <w:sz w:val="52"/>
                                  <w:szCs w:val="52"/>
                                </w:rPr>
                              </w:pPr>
                              <w:r>
                                <w:rPr>
                                  <w:caps/>
                                  <w:color w:val="000000" w:themeColor="text2" w:themeShade="BF"/>
                                  <w:sz w:val="52"/>
                                  <w:szCs w:val="52"/>
                                </w:rPr>
                                <w:t>Equality, Diversity, and Inclusion Policy</w:t>
                              </w:r>
                            </w:p>
                          </w:sdtContent>
                        </w:sdt>
                        <w:sdt>
                          <w:sdtPr>
                            <w:rPr>
                              <w:smallCaps/>
                              <w:color w:val="000000" w:themeColor="text2"/>
                              <w:sz w:val="36"/>
                              <w:szCs w:val="36"/>
                            </w:rPr>
                            <w:alias w:val="Company"/>
                            <w:tag w:val=""/>
                            <w:id w:val="1574467796"/>
                            <w:placeholder>
                              <w:docPart w:val="F1F933B4C89946ED832E92703DA43AB0"/>
                            </w:placeholder>
                            <w:dataBinding w:prefixMappings="xmlns:ns0='http://schemas.openxmlformats.org/officeDocument/2006/extended-properties' " w:xpath="/ns0:Properties[1]/ns0:Company[1]" w:storeItemID="{6668398D-A668-4E3E-A5EB-62B293D839F1}"/>
                            <w:text/>
                          </w:sdtPr>
                          <w:sdtContent>
                            <w:p w14:paraId="3232F108" w14:textId="77777777" w:rsidR="002F014E" w:rsidRDefault="00B347B8">
                              <w:pPr>
                                <w:pStyle w:val="NoSpacing"/>
                                <w:jc w:val="right"/>
                                <w:rPr>
                                  <w:smallCaps/>
                                  <w:color w:val="000000" w:themeColor="text2"/>
                                  <w:sz w:val="36"/>
                                  <w:szCs w:val="36"/>
                                </w:rPr>
                              </w:pPr>
                              <w:r>
                                <w:rPr>
                                  <w:smallCaps/>
                                  <w:color w:val="000000" w:themeColor="text2"/>
                                  <w:sz w:val="36"/>
                                  <w:szCs w:val="36"/>
                                </w:rPr>
                                <w:t>Northfields and District Play Association</w:t>
                              </w:r>
                            </w:p>
                          </w:sdtContent>
                        </w:sdt>
                        <w:sdt>
                          <w:sdtPr>
                            <w:rPr>
                              <w:smallCaps/>
                              <w:color w:val="000000" w:themeColor="text2"/>
                              <w:sz w:val="36"/>
                              <w:szCs w:val="36"/>
                            </w:rPr>
                            <w:alias w:val="Status"/>
                            <w:tag w:val=""/>
                            <w:id w:val="611016086"/>
                            <w:placeholder>
                              <w:docPart w:val="AB750C37FD694DF6A0742A195FB94543"/>
                            </w:placeholder>
                            <w:dataBinding w:prefixMappings="xmlns:ns0='http://purl.org/dc/elements/1.1/' xmlns:ns1='http://schemas.openxmlformats.org/package/2006/metadata/core-properties' " w:xpath="/ns1:coreProperties[1]/ns1:contentStatus[1]" w:storeItemID="{6C3C8BC8-F283-45AE-878A-BAB7291924A1}"/>
                            <w:text/>
                          </w:sdtPr>
                          <w:sdtContent>
                            <w:p w14:paraId="675582E4" w14:textId="77777777" w:rsidR="00E739E9" w:rsidRDefault="00E739E9">
                              <w:pPr>
                                <w:pStyle w:val="NoSpacing"/>
                                <w:jc w:val="right"/>
                                <w:rPr>
                                  <w:smallCaps/>
                                  <w:color w:val="000000" w:themeColor="text2"/>
                                  <w:sz w:val="36"/>
                                  <w:szCs w:val="36"/>
                                </w:rPr>
                              </w:pPr>
                              <w:r>
                                <w:rPr>
                                  <w:smallCaps/>
                                  <w:color w:val="000000" w:themeColor="text2"/>
                                  <w:sz w:val="36"/>
                                  <w:szCs w:val="36"/>
                                </w:rPr>
                                <w:t xml:space="preserve">Version </w:t>
                              </w:r>
                              <w:r w:rsidR="0017387F">
                                <w:rPr>
                                  <w:smallCaps/>
                                  <w:color w:val="000000" w:themeColor="text2"/>
                                  <w:sz w:val="36"/>
                                  <w:szCs w:val="36"/>
                                </w:rPr>
                                <w:t>1</w:t>
                              </w:r>
                              <w:r>
                                <w:rPr>
                                  <w:smallCaps/>
                                  <w:color w:val="000000" w:themeColor="text2"/>
                                  <w:sz w:val="36"/>
                                  <w:szCs w:val="36"/>
                                </w:rPr>
                                <w:t>.0</w:t>
                              </w:r>
                            </w:p>
                          </w:sdtContent>
                        </w:sdt>
                        <w:bookmarkEnd w:id="3"/>
                        <w:bookmarkEnd w:id="2"/>
                        <w:p w14:paraId="568B4D80" w14:textId="77777777" w:rsidR="002B61B2" w:rsidRDefault="002B61B2"/>
                      </w:txbxContent>
                    </v:textbox>
                    <w10:wrap anchorx="page" anchory="page"/>
                  </v:shape>
                </w:pict>
              </mc:Fallback>
            </mc:AlternateContent>
          </w:r>
          <w:r w:rsidR="00F73AFD">
            <w:rPr>
              <w:noProof/>
            </w:rPr>
            <mc:AlternateContent>
              <mc:Choice Requires="wps">
                <w:drawing>
                  <wp:anchor distT="0" distB="0" distL="114300" distR="114300" simplePos="0" relativeHeight="251662336" behindDoc="0" locked="0" layoutInCell="1" allowOverlap="1" wp14:anchorId="5EDA09CE" wp14:editId="6DB70816">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0000"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fullDate="2020-06-01T00:00:00Z">
                                    <w:dateFormat w:val="MMMM d, yyyy"/>
                                    <w:lid w:val="en-US"/>
                                    <w:storeMappedDataAs w:val="dateTime"/>
                                    <w:calendar w:val="gregorian"/>
                                  </w:date>
                                </w:sdtPr>
                                <w:sdtContent>
                                  <w:p w14:paraId="7977E67C" w14:textId="77777777" w:rsidR="00B90172" w:rsidRDefault="00B90172">
                                    <w:pPr>
                                      <w:pStyle w:val="NoSpacing"/>
                                      <w:jc w:val="right"/>
                                      <w:rPr>
                                        <w:caps/>
                                        <w:color w:val="000000" w:themeColor="text2" w:themeShade="BF"/>
                                        <w:sz w:val="40"/>
                                        <w:szCs w:val="40"/>
                                      </w:rPr>
                                    </w:pPr>
                                    <w:r>
                                      <w:rPr>
                                        <w:caps/>
                                        <w:color w:val="000000"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5EDA09CE" id="Text Box 111" o:spid="_x0000_s1027"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" filled="f" stroked="f" strokeweight=".5pt">
                    <v:textbox style="mso-fit-shape-to-text:t" inset="0,0,0,0">
                      <w:txbxContent>
                        <w:sdt>
                          <w:sdtPr>
                            <w:rPr>
                              <w:caps/>
                              <w:color w:val="000000"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fullDate="2020-06-01T00:00:00Z">
                              <w:dateFormat w:val="MMMM d, yyyy"/>
                              <w:lid w:val="en-US"/>
                              <w:storeMappedDataAs w:val="dateTime"/>
                              <w:calendar w:val="gregorian"/>
                            </w:date>
                          </w:sdtPr>
                          <w:sdtContent>
                            <w:p w14:paraId="7977E67C" w14:textId="77777777" w:rsidR="00B90172" w:rsidRDefault="00B90172">
                              <w:pPr>
                                <w:pStyle w:val="NoSpacing"/>
                                <w:jc w:val="right"/>
                                <w:rPr>
                                  <w:caps/>
                                  <w:color w:val="000000" w:themeColor="text2" w:themeShade="BF"/>
                                  <w:sz w:val="40"/>
                                  <w:szCs w:val="40"/>
                                </w:rPr>
                              </w:pPr>
                              <w:r>
                                <w:rPr>
                                  <w:caps/>
                                  <w:color w:val="000000" w:themeColor="text2" w:themeShade="BF"/>
                                  <w:sz w:val="40"/>
                                  <w:szCs w:val="40"/>
                                </w:rPr>
                                <w:t xml:space="preserve">     </w:t>
                              </w:r>
                            </w:p>
                          </w:sdtContent>
                        </w:sdt>
                      </w:txbxContent>
                    </v:textbox>
                    <w10:wrap type="square" anchorx="page" anchory="page"/>
                  </v:shape>
                </w:pict>
              </mc:Fallback>
            </mc:AlternateContent>
          </w:r>
          <w:r w:rsidR="00F73AFD">
            <w:rPr>
              <w:rFonts w:ascii="Calibri" w:eastAsia="Calibri" w:hAnsi="Calibri" w:cs="Calibri"/>
            </w:rPr>
            <w:br w:type="page"/>
          </w:r>
        </w:p>
        <w:p w14:paraId="2839B58F" w14:textId="77777777" w:rsidR="00E07549" w:rsidRDefault="00000000">
          <w:pPr>
            <w:rPr>
              <w:rFonts w:ascii="Calibri" w:eastAsia="Calibri" w:hAnsi="Calibri" w:cs="Calibri"/>
            </w:rPr>
          </w:pPr>
        </w:p>
      </w:sdtContent>
    </w:sdt>
    <w:sdt>
      <w:sdtPr>
        <w:rPr>
          <w:rFonts w:asciiTheme="minorHAnsi" w:eastAsiaTheme="minorHAnsi" w:hAnsiTheme="minorHAnsi" w:cstheme="minorBidi"/>
          <w:b w:val="0"/>
          <w:color w:val="auto"/>
          <w:sz w:val="24"/>
          <w:szCs w:val="22"/>
        </w:rPr>
        <w:id w:val="-1706552347"/>
        <w:docPartObj>
          <w:docPartGallery w:val="Table of Contents"/>
          <w:docPartUnique/>
        </w:docPartObj>
      </w:sdtPr>
      <w:sdtEndPr>
        <w:rPr>
          <w:bCs/>
          <w:noProof/>
          <w:szCs w:val="24"/>
        </w:rPr>
      </w:sdtEndPr>
      <w:sdtContent>
        <w:p w14:paraId="48F70724" w14:textId="77777777" w:rsidR="00B32E73" w:rsidRPr="00FC5D27" w:rsidRDefault="00FC5D27" w:rsidP="00FC5D27">
          <w:pPr>
            <w:pStyle w:val="ContentsPage"/>
          </w:pPr>
          <w:r>
            <w:t>Contents</w:t>
          </w:r>
        </w:p>
        <w:p w14:paraId="0BD7E9ED" w14:textId="02E01A75" w:rsidR="005E3322" w:rsidRDefault="00FD6864">
          <w:pPr>
            <w:pStyle w:val="TOC1"/>
            <w:tabs>
              <w:tab w:val="right" w:leader="dot" w:pos="9350"/>
            </w:tabs>
            <w:rPr>
              <w:rFonts w:eastAsiaTheme="minorEastAsia"/>
              <w:noProof/>
              <w:sz w:val="22"/>
              <w:lang w:eastAsia="en-GB"/>
            </w:rPr>
          </w:pPr>
          <w:r w:rsidRPr="00BC0163">
            <w:rPr>
              <w:rFonts w:asciiTheme="majorHAnsi" w:eastAsiaTheme="majorEastAsia" w:hAnsiTheme="majorHAnsi" w:cstheme="majorBidi"/>
              <w:color w:val="0C3D54"/>
              <w:sz w:val="32"/>
              <w:szCs w:val="24"/>
              <w:lang w:val="en-US"/>
            </w:rPr>
            <w:fldChar w:fldCharType="begin"/>
          </w:r>
          <w:r w:rsidRPr="00BC0163">
            <w:rPr>
              <w:szCs w:val="24"/>
            </w:rPr>
            <w:instrText xml:space="preserve"> TOC \o "1-3" \h \z \u </w:instrText>
          </w:r>
          <w:r w:rsidRPr="00BC0163">
            <w:rPr>
              <w:rFonts w:asciiTheme="majorHAnsi" w:eastAsiaTheme="majorEastAsia" w:hAnsiTheme="majorHAnsi" w:cstheme="majorBidi"/>
              <w:color w:val="0C3D54"/>
              <w:sz w:val="32"/>
              <w:szCs w:val="24"/>
              <w:lang w:val="en-US"/>
            </w:rPr>
            <w:fldChar w:fldCharType="separate"/>
          </w:r>
          <w:hyperlink w:anchor="_Toc126495081" w:history="1">
            <w:r w:rsidR="005E3322" w:rsidRPr="00564BAD">
              <w:rPr>
                <w:rStyle w:val="Hyperlink"/>
                <w:noProof/>
              </w:rPr>
              <w:t>Version Control</w:t>
            </w:r>
            <w:r w:rsidR="005E3322">
              <w:rPr>
                <w:noProof/>
                <w:webHidden/>
              </w:rPr>
              <w:tab/>
            </w:r>
            <w:r w:rsidR="005E3322">
              <w:rPr>
                <w:noProof/>
                <w:webHidden/>
              </w:rPr>
              <w:fldChar w:fldCharType="begin"/>
            </w:r>
            <w:r w:rsidR="005E3322">
              <w:rPr>
                <w:noProof/>
                <w:webHidden/>
              </w:rPr>
              <w:instrText xml:space="preserve"> PAGEREF _Toc126495081 \h </w:instrText>
            </w:r>
            <w:r w:rsidR="005E3322">
              <w:rPr>
                <w:noProof/>
                <w:webHidden/>
              </w:rPr>
            </w:r>
            <w:r w:rsidR="005E3322">
              <w:rPr>
                <w:noProof/>
                <w:webHidden/>
              </w:rPr>
              <w:fldChar w:fldCharType="separate"/>
            </w:r>
            <w:r w:rsidR="005E3322">
              <w:rPr>
                <w:noProof/>
                <w:webHidden/>
              </w:rPr>
              <w:t>2</w:t>
            </w:r>
            <w:r w:rsidR="005E3322">
              <w:rPr>
                <w:noProof/>
                <w:webHidden/>
              </w:rPr>
              <w:fldChar w:fldCharType="end"/>
            </w:r>
          </w:hyperlink>
        </w:p>
        <w:p w14:paraId="7535ECE8" w14:textId="3E50EA05" w:rsidR="005E3322" w:rsidRDefault="00000000">
          <w:pPr>
            <w:pStyle w:val="TOC1"/>
            <w:tabs>
              <w:tab w:val="right" w:leader="dot" w:pos="9350"/>
            </w:tabs>
            <w:rPr>
              <w:rFonts w:eastAsiaTheme="minorEastAsia"/>
              <w:noProof/>
              <w:sz w:val="22"/>
              <w:lang w:eastAsia="en-GB"/>
            </w:rPr>
          </w:pPr>
          <w:hyperlink w:anchor="_Toc126495082" w:history="1">
            <w:r w:rsidR="005E3322" w:rsidRPr="00564BAD">
              <w:rPr>
                <w:rStyle w:val="Hyperlink"/>
                <w:noProof/>
              </w:rPr>
              <w:t>Introduction</w:t>
            </w:r>
            <w:r w:rsidR="005E3322">
              <w:rPr>
                <w:noProof/>
                <w:webHidden/>
              </w:rPr>
              <w:tab/>
            </w:r>
            <w:r w:rsidR="005E3322">
              <w:rPr>
                <w:noProof/>
                <w:webHidden/>
              </w:rPr>
              <w:fldChar w:fldCharType="begin"/>
            </w:r>
            <w:r w:rsidR="005E3322">
              <w:rPr>
                <w:noProof/>
                <w:webHidden/>
              </w:rPr>
              <w:instrText xml:space="preserve"> PAGEREF _Toc126495082 \h </w:instrText>
            </w:r>
            <w:r w:rsidR="005E3322">
              <w:rPr>
                <w:noProof/>
                <w:webHidden/>
              </w:rPr>
            </w:r>
            <w:r w:rsidR="005E3322">
              <w:rPr>
                <w:noProof/>
                <w:webHidden/>
              </w:rPr>
              <w:fldChar w:fldCharType="separate"/>
            </w:r>
            <w:r w:rsidR="005E3322">
              <w:rPr>
                <w:noProof/>
                <w:webHidden/>
              </w:rPr>
              <w:t>3</w:t>
            </w:r>
            <w:r w:rsidR="005E3322">
              <w:rPr>
                <w:noProof/>
                <w:webHidden/>
              </w:rPr>
              <w:fldChar w:fldCharType="end"/>
            </w:r>
          </w:hyperlink>
        </w:p>
        <w:p w14:paraId="30CE68E2" w14:textId="4778AB45" w:rsidR="005E3322" w:rsidRDefault="00000000">
          <w:pPr>
            <w:pStyle w:val="TOC1"/>
            <w:tabs>
              <w:tab w:val="right" w:leader="dot" w:pos="9350"/>
            </w:tabs>
            <w:rPr>
              <w:rFonts w:eastAsiaTheme="minorEastAsia"/>
              <w:noProof/>
              <w:sz w:val="22"/>
              <w:lang w:eastAsia="en-GB"/>
            </w:rPr>
          </w:pPr>
          <w:hyperlink w:anchor="_Toc126495083" w:history="1">
            <w:r w:rsidR="005E3322" w:rsidRPr="00564BAD">
              <w:rPr>
                <w:rStyle w:val="Hyperlink"/>
                <w:noProof/>
                <w:lang w:val="en-US"/>
              </w:rPr>
              <w:t>Our Commitment</w:t>
            </w:r>
            <w:r w:rsidR="005E3322">
              <w:rPr>
                <w:noProof/>
                <w:webHidden/>
              </w:rPr>
              <w:tab/>
            </w:r>
            <w:r w:rsidR="005E3322">
              <w:rPr>
                <w:noProof/>
                <w:webHidden/>
              </w:rPr>
              <w:fldChar w:fldCharType="begin"/>
            </w:r>
            <w:r w:rsidR="005E3322">
              <w:rPr>
                <w:noProof/>
                <w:webHidden/>
              </w:rPr>
              <w:instrText xml:space="preserve"> PAGEREF _Toc126495083 \h </w:instrText>
            </w:r>
            <w:r w:rsidR="005E3322">
              <w:rPr>
                <w:noProof/>
                <w:webHidden/>
              </w:rPr>
            </w:r>
            <w:r w:rsidR="005E3322">
              <w:rPr>
                <w:noProof/>
                <w:webHidden/>
              </w:rPr>
              <w:fldChar w:fldCharType="separate"/>
            </w:r>
            <w:r w:rsidR="005E3322">
              <w:rPr>
                <w:noProof/>
                <w:webHidden/>
              </w:rPr>
              <w:t>3</w:t>
            </w:r>
            <w:r w:rsidR="005E3322">
              <w:rPr>
                <w:noProof/>
                <w:webHidden/>
              </w:rPr>
              <w:fldChar w:fldCharType="end"/>
            </w:r>
          </w:hyperlink>
        </w:p>
        <w:p w14:paraId="799A6F74" w14:textId="70F62A8E" w:rsidR="005E3322" w:rsidRDefault="00000000">
          <w:pPr>
            <w:pStyle w:val="TOC1"/>
            <w:tabs>
              <w:tab w:val="right" w:leader="dot" w:pos="9350"/>
            </w:tabs>
            <w:rPr>
              <w:rFonts w:eastAsiaTheme="minorEastAsia"/>
              <w:noProof/>
              <w:sz w:val="22"/>
              <w:lang w:eastAsia="en-GB"/>
            </w:rPr>
          </w:pPr>
          <w:hyperlink w:anchor="_Toc126495084" w:history="1">
            <w:r w:rsidR="005E3322" w:rsidRPr="00564BAD">
              <w:rPr>
                <w:rStyle w:val="Hyperlink"/>
                <w:noProof/>
              </w:rPr>
              <w:t>Scope</w:t>
            </w:r>
            <w:r w:rsidR="005E3322">
              <w:rPr>
                <w:noProof/>
                <w:webHidden/>
              </w:rPr>
              <w:tab/>
            </w:r>
            <w:r w:rsidR="005E3322">
              <w:rPr>
                <w:noProof/>
                <w:webHidden/>
              </w:rPr>
              <w:fldChar w:fldCharType="begin"/>
            </w:r>
            <w:r w:rsidR="005E3322">
              <w:rPr>
                <w:noProof/>
                <w:webHidden/>
              </w:rPr>
              <w:instrText xml:space="preserve"> PAGEREF _Toc126495084 \h </w:instrText>
            </w:r>
            <w:r w:rsidR="005E3322">
              <w:rPr>
                <w:noProof/>
                <w:webHidden/>
              </w:rPr>
            </w:r>
            <w:r w:rsidR="005E3322">
              <w:rPr>
                <w:noProof/>
                <w:webHidden/>
              </w:rPr>
              <w:fldChar w:fldCharType="separate"/>
            </w:r>
            <w:r w:rsidR="005E3322">
              <w:rPr>
                <w:noProof/>
                <w:webHidden/>
              </w:rPr>
              <w:t>4</w:t>
            </w:r>
            <w:r w:rsidR="005E3322">
              <w:rPr>
                <w:noProof/>
                <w:webHidden/>
              </w:rPr>
              <w:fldChar w:fldCharType="end"/>
            </w:r>
          </w:hyperlink>
        </w:p>
        <w:p w14:paraId="34B2AEAD" w14:textId="4FE7F340" w:rsidR="005E3322" w:rsidRDefault="00000000">
          <w:pPr>
            <w:pStyle w:val="TOC1"/>
            <w:tabs>
              <w:tab w:val="right" w:leader="dot" w:pos="9350"/>
            </w:tabs>
            <w:rPr>
              <w:rFonts w:eastAsiaTheme="minorEastAsia"/>
              <w:noProof/>
              <w:sz w:val="22"/>
              <w:lang w:eastAsia="en-GB"/>
            </w:rPr>
          </w:pPr>
          <w:hyperlink w:anchor="_Toc126495085" w:history="1">
            <w:r w:rsidR="005E3322" w:rsidRPr="00564BAD">
              <w:rPr>
                <w:rStyle w:val="Hyperlink"/>
                <w:noProof/>
              </w:rPr>
              <w:t>Definitions</w:t>
            </w:r>
            <w:r w:rsidR="005E3322">
              <w:rPr>
                <w:noProof/>
                <w:webHidden/>
              </w:rPr>
              <w:tab/>
            </w:r>
            <w:r w:rsidR="005E3322">
              <w:rPr>
                <w:noProof/>
                <w:webHidden/>
              </w:rPr>
              <w:fldChar w:fldCharType="begin"/>
            </w:r>
            <w:r w:rsidR="005E3322">
              <w:rPr>
                <w:noProof/>
                <w:webHidden/>
              </w:rPr>
              <w:instrText xml:space="preserve"> PAGEREF _Toc126495085 \h </w:instrText>
            </w:r>
            <w:r w:rsidR="005E3322">
              <w:rPr>
                <w:noProof/>
                <w:webHidden/>
              </w:rPr>
            </w:r>
            <w:r w:rsidR="005E3322">
              <w:rPr>
                <w:noProof/>
                <w:webHidden/>
              </w:rPr>
              <w:fldChar w:fldCharType="separate"/>
            </w:r>
            <w:r w:rsidR="005E3322">
              <w:rPr>
                <w:noProof/>
                <w:webHidden/>
              </w:rPr>
              <w:t>4</w:t>
            </w:r>
            <w:r w:rsidR="005E3322">
              <w:rPr>
                <w:noProof/>
                <w:webHidden/>
              </w:rPr>
              <w:fldChar w:fldCharType="end"/>
            </w:r>
          </w:hyperlink>
        </w:p>
        <w:p w14:paraId="45E3EE4D" w14:textId="30ED3E27" w:rsidR="005E3322" w:rsidRDefault="00000000">
          <w:pPr>
            <w:pStyle w:val="TOC2"/>
            <w:tabs>
              <w:tab w:val="right" w:leader="dot" w:pos="9350"/>
            </w:tabs>
            <w:rPr>
              <w:rFonts w:eastAsiaTheme="minorEastAsia"/>
              <w:noProof/>
              <w:sz w:val="22"/>
              <w:lang w:eastAsia="en-GB"/>
            </w:rPr>
          </w:pPr>
          <w:hyperlink w:anchor="_Toc126495086" w:history="1">
            <w:r w:rsidR="005E3322" w:rsidRPr="00564BAD">
              <w:rPr>
                <w:rStyle w:val="Hyperlink"/>
                <w:noProof/>
              </w:rPr>
              <w:t>Legal Framework</w:t>
            </w:r>
            <w:r w:rsidR="005E3322">
              <w:rPr>
                <w:noProof/>
                <w:webHidden/>
              </w:rPr>
              <w:tab/>
            </w:r>
            <w:r w:rsidR="005E3322">
              <w:rPr>
                <w:noProof/>
                <w:webHidden/>
              </w:rPr>
              <w:fldChar w:fldCharType="begin"/>
            </w:r>
            <w:r w:rsidR="005E3322">
              <w:rPr>
                <w:noProof/>
                <w:webHidden/>
              </w:rPr>
              <w:instrText xml:space="preserve"> PAGEREF _Toc126495086 \h </w:instrText>
            </w:r>
            <w:r w:rsidR="005E3322">
              <w:rPr>
                <w:noProof/>
                <w:webHidden/>
              </w:rPr>
            </w:r>
            <w:r w:rsidR="005E3322">
              <w:rPr>
                <w:noProof/>
                <w:webHidden/>
              </w:rPr>
              <w:fldChar w:fldCharType="separate"/>
            </w:r>
            <w:r w:rsidR="005E3322">
              <w:rPr>
                <w:noProof/>
                <w:webHidden/>
              </w:rPr>
              <w:t>5</w:t>
            </w:r>
            <w:r w:rsidR="005E3322">
              <w:rPr>
                <w:noProof/>
                <w:webHidden/>
              </w:rPr>
              <w:fldChar w:fldCharType="end"/>
            </w:r>
          </w:hyperlink>
        </w:p>
        <w:p w14:paraId="5439D670" w14:textId="121BC07D" w:rsidR="005E3322" w:rsidRDefault="00000000">
          <w:pPr>
            <w:pStyle w:val="TOC1"/>
            <w:tabs>
              <w:tab w:val="right" w:leader="dot" w:pos="9350"/>
            </w:tabs>
            <w:rPr>
              <w:rFonts w:eastAsiaTheme="minorEastAsia"/>
              <w:noProof/>
              <w:sz w:val="22"/>
              <w:lang w:eastAsia="en-GB"/>
            </w:rPr>
          </w:pPr>
          <w:hyperlink w:anchor="_Toc126495087" w:history="1">
            <w:r w:rsidR="005E3322" w:rsidRPr="00564BAD">
              <w:rPr>
                <w:rStyle w:val="Hyperlink"/>
                <w:noProof/>
              </w:rPr>
              <w:t>Roles and Responsibilities</w:t>
            </w:r>
            <w:r w:rsidR="005E3322">
              <w:rPr>
                <w:noProof/>
                <w:webHidden/>
              </w:rPr>
              <w:tab/>
            </w:r>
            <w:r w:rsidR="005E3322">
              <w:rPr>
                <w:noProof/>
                <w:webHidden/>
              </w:rPr>
              <w:fldChar w:fldCharType="begin"/>
            </w:r>
            <w:r w:rsidR="005E3322">
              <w:rPr>
                <w:noProof/>
                <w:webHidden/>
              </w:rPr>
              <w:instrText xml:space="preserve"> PAGEREF _Toc126495087 \h </w:instrText>
            </w:r>
            <w:r w:rsidR="005E3322">
              <w:rPr>
                <w:noProof/>
                <w:webHidden/>
              </w:rPr>
            </w:r>
            <w:r w:rsidR="005E3322">
              <w:rPr>
                <w:noProof/>
                <w:webHidden/>
              </w:rPr>
              <w:fldChar w:fldCharType="separate"/>
            </w:r>
            <w:r w:rsidR="005E3322">
              <w:rPr>
                <w:noProof/>
                <w:webHidden/>
              </w:rPr>
              <w:t>6</w:t>
            </w:r>
            <w:r w:rsidR="005E3322">
              <w:rPr>
                <w:noProof/>
                <w:webHidden/>
              </w:rPr>
              <w:fldChar w:fldCharType="end"/>
            </w:r>
          </w:hyperlink>
        </w:p>
        <w:p w14:paraId="49E4780E" w14:textId="3D62274B" w:rsidR="005E3322" w:rsidRDefault="00000000">
          <w:pPr>
            <w:pStyle w:val="TOC1"/>
            <w:tabs>
              <w:tab w:val="right" w:leader="dot" w:pos="9350"/>
            </w:tabs>
            <w:rPr>
              <w:rFonts w:eastAsiaTheme="minorEastAsia"/>
              <w:noProof/>
              <w:sz w:val="22"/>
              <w:lang w:eastAsia="en-GB"/>
            </w:rPr>
          </w:pPr>
          <w:hyperlink w:anchor="_Toc126495088" w:history="1">
            <w:r w:rsidR="005E3322" w:rsidRPr="00564BAD">
              <w:rPr>
                <w:rStyle w:val="Hyperlink"/>
                <w:noProof/>
              </w:rPr>
              <w:t>Policy – Equality in Employment and Volunteering</w:t>
            </w:r>
            <w:r w:rsidR="005E3322">
              <w:rPr>
                <w:noProof/>
                <w:webHidden/>
              </w:rPr>
              <w:tab/>
            </w:r>
            <w:r w:rsidR="005E3322">
              <w:rPr>
                <w:noProof/>
                <w:webHidden/>
              </w:rPr>
              <w:fldChar w:fldCharType="begin"/>
            </w:r>
            <w:r w:rsidR="005E3322">
              <w:rPr>
                <w:noProof/>
                <w:webHidden/>
              </w:rPr>
              <w:instrText xml:space="preserve"> PAGEREF _Toc126495088 \h </w:instrText>
            </w:r>
            <w:r w:rsidR="005E3322">
              <w:rPr>
                <w:noProof/>
                <w:webHidden/>
              </w:rPr>
            </w:r>
            <w:r w:rsidR="005E3322">
              <w:rPr>
                <w:noProof/>
                <w:webHidden/>
              </w:rPr>
              <w:fldChar w:fldCharType="separate"/>
            </w:r>
            <w:r w:rsidR="005E3322">
              <w:rPr>
                <w:noProof/>
                <w:webHidden/>
              </w:rPr>
              <w:t>7</w:t>
            </w:r>
            <w:r w:rsidR="005E3322">
              <w:rPr>
                <w:noProof/>
                <w:webHidden/>
              </w:rPr>
              <w:fldChar w:fldCharType="end"/>
            </w:r>
          </w:hyperlink>
        </w:p>
        <w:p w14:paraId="5CDE841B" w14:textId="1277911E" w:rsidR="005E3322" w:rsidRDefault="00000000">
          <w:pPr>
            <w:pStyle w:val="TOC2"/>
            <w:tabs>
              <w:tab w:val="right" w:leader="dot" w:pos="9350"/>
            </w:tabs>
            <w:rPr>
              <w:rFonts w:eastAsiaTheme="minorEastAsia"/>
              <w:noProof/>
              <w:sz w:val="22"/>
              <w:lang w:eastAsia="en-GB"/>
            </w:rPr>
          </w:pPr>
          <w:hyperlink w:anchor="_Toc126495089" w:history="1">
            <w:r w:rsidR="005E3322" w:rsidRPr="00564BAD">
              <w:rPr>
                <w:rStyle w:val="Hyperlink"/>
                <w:noProof/>
              </w:rPr>
              <w:t>Recruitment, Selection, and Promotion</w:t>
            </w:r>
            <w:r w:rsidR="005E3322">
              <w:rPr>
                <w:noProof/>
                <w:webHidden/>
              </w:rPr>
              <w:tab/>
            </w:r>
            <w:r w:rsidR="005E3322">
              <w:rPr>
                <w:noProof/>
                <w:webHidden/>
              </w:rPr>
              <w:fldChar w:fldCharType="begin"/>
            </w:r>
            <w:r w:rsidR="005E3322">
              <w:rPr>
                <w:noProof/>
                <w:webHidden/>
              </w:rPr>
              <w:instrText xml:space="preserve"> PAGEREF _Toc126495089 \h </w:instrText>
            </w:r>
            <w:r w:rsidR="005E3322">
              <w:rPr>
                <w:noProof/>
                <w:webHidden/>
              </w:rPr>
            </w:r>
            <w:r w:rsidR="005E3322">
              <w:rPr>
                <w:noProof/>
                <w:webHidden/>
              </w:rPr>
              <w:fldChar w:fldCharType="separate"/>
            </w:r>
            <w:r w:rsidR="005E3322">
              <w:rPr>
                <w:noProof/>
                <w:webHidden/>
              </w:rPr>
              <w:t>7</w:t>
            </w:r>
            <w:r w:rsidR="005E3322">
              <w:rPr>
                <w:noProof/>
                <w:webHidden/>
              </w:rPr>
              <w:fldChar w:fldCharType="end"/>
            </w:r>
          </w:hyperlink>
        </w:p>
        <w:p w14:paraId="5F7EE389" w14:textId="511A987E" w:rsidR="005E3322" w:rsidRDefault="00000000">
          <w:pPr>
            <w:pStyle w:val="TOC2"/>
            <w:tabs>
              <w:tab w:val="right" w:leader="dot" w:pos="9350"/>
            </w:tabs>
            <w:rPr>
              <w:rFonts w:eastAsiaTheme="minorEastAsia"/>
              <w:noProof/>
              <w:sz w:val="22"/>
              <w:lang w:eastAsia="en-GB"/>
            </w:rPr>
          </w:pPr>
          <w:hyperlink w:anchor="_Toc126495090" w:history="1">
            <w:r w:rsidR="005E3322" w:rsidRPr="00564BAD">
              <w:rPr>
                <w:rStyle w:val="Hyperlink"/>
                <w:noProof/>
              </w:rPr>
              <w:t>Training</w:t>
            </w:r>
            <w:r w:rsidR="005E3322">
              <w:rPr>
                <w:noProof/>
                <w:webHidden/>
              </w:rPr>
              <w:tab/>
            </w:r>
            <w:r w:rsidR="005E3322">
              <w:rPr>
                <w:noProof/>
                <w:webHidden/>
              </w:rPr>
              <w:fldChar w:fldCharType="begin"/>
            </w:r>
            <w:r w:rsidR="005E3322">
              <w:rPr>
                <w:noProof/>
                <w:webHidden/>
              </w:rPr>
              <w:instrText xml:space="preserve"> PAGEREF _Toc126495090 \h </w:instrText>
            </w:r>
            <w:r w:rsidR="005E3322">
              <w:rPr>
                <w:noProof/>
                <w:webHidden/>
              </w:rPr>
            </w:r>
            <w:r w:rsidR="005E3322">
              <w:rPr>
                <w:noProof/>
                <w:webHidden/>
              </w:rPr>
              <w:fldChar w:fldCharType="separate"/>
            </w:r>
            <w:r w:rsidR="005E3322">
              <w:rPr>
                <w:noProof/>
                <w:webHidden/>
              </w:rPr>
              <w:t>7</w:t>
            </w:r>
            <w:r w:rsidR="005E3322">
              <w:rPr>
                <w:noProof/>
                <w:webHidden/>
              </w:rPr>
              <w:fldChar w:fldCharType="end"/>
            </w:r>
          </w:hyperlink>
        </w:p>
        <w:p w14:paraId="21EBF5E8" w14:textId="5411FD46" w:rsidR="005E3322" w:rsidRDefault="00000000">
          <w:pPr>
            <w:pStyle w:val="TOC2"/>
            <w:tabs>
              <w:tab w:val="right" w:leader="dot" w:pos="9350"/>
            </w:tabs>
            <w:rPr>
              <w:rFonts w:eastAsiaTheme="minorEastAsia"/>
              <w:noProof/>
              <w:sz w:val="22"/>
              <w:lang w:eastAsia="en-GB"/>
            </w:rPr>
          </w:pPr>
          <w:hyperlink w:anchor="_Toc126495091" w:history="1">
            <w:r w:rsidR="005E3322" w:rsidRPr="00564BAD">
              <w:rPr>
                <w:rStyle w:val="Hyperlink"/>
                <w:noProof/>
              </w:rPr>
              <w:t>Reasonable Adjustments</w:t>
            </w:r>
            <w:r w:rsidR="005E3322">
              <w:rPr>
                <w:noProof/>
                <w:webHidden/>
              </w:rPr>
              <w:tab/>
            </w:r>
            <w:r w:rsidR="005E3322">
              <w:rPr>
                <w:noProof/>
                <w:webHidden/>
              </w:rPr>
              <w:fldChar w:fldCharType="begin"/>
            </w:r>
            <w:r w:rsidR="005E3322">
              <w:rPr>
                <w:noProof/>
                <w:webHidden/>
              </w:rPr>
              <w:instrText xml:space="preserve"> PAGEREF _Toc126495091 \h </w:instrText>
            </w:r>
            <w:r w:rsidR="005E3322">
              <w:rPr>
                <w:noProof/>
                <w:webHidden/>
              </w:rPr>
            </w:r>
            <w:r w:rsidR="005E3322">
              <w:rPr>
                <w:noProof/>
                <w:webHidden/>
              </w:rPr>
              <w:fldChar w:fldCharType="separate"/>
            </w:r>
            <w:r w:rsidR="005E3322">
              <w:rPr>
                <w:noProof/>
                <w:webHidden/>
              </w:rPr>
              <w:t>8</w:t>
            </w:r>
            <w:r w:rsidR="005E3322">
              <w:rPr>
                <w:noProof/>
                <w:webHidden/>
              </w:rPr>
              <w:fldChar w:fldCharType="end"/>
            </w:r>
          </w:hyperlink>
        </w:p>
        <w:p w14:paraId="744597C6" w14:textId="1EA654A1" w:rsidR="005E3322" w:rsidRDefault="00000000">
          <w:pPr>
            <w:pStyle w:val="TOC2"/>
            <w:tabs>
              <w:tab w:val="right" w:leader="dot" w:pos="9350"/>
            </w:tabs>
            <w:rPr>
              <w:rFonts w:eastAsiaTheme="minorEastAsia"/>
              <w:noProof/>
              <w:sz w:val="22"/>
              <w:lang w:eastAsia="en-GB"/>
            </w:rPr>
          </w:pPr>
          <w:hyperlink w:anchor="_Toc126495092" w:history="1">
            <w:r w:rsidR="005E3322" w:rsidRPr="00564BAD">
              <w:rPr>
                <w:rStyle w:val="Hyperlink"/>
                <w:noProof/>
              </w:rPr>
              <w:t>Flexible Working</w:t>
            </w:r>
            <w:r w:rsidR="005E3322">
              <w:rPr>
                <w:noProof/>
                <w:webHidden/>
              </w:rPr>
              <w:tab/>
            </w:r>
            <w:r w:rsidR="005E3322">
              <w:rPr>
                <w:noProof/>
                <w:webHidden/>
              </w:rPr>
              <w:fldChar w:fldCharType="begin"/>
            </w:r>
            <w:r w:rsidR="005E3322">
              <w:rPr>
                <w:noProof/>
                <w:webHidden/>
              </w:rPr>
              <w:instrText xml:space="preserve"> PAGEREF _Toc126495092 \h </w:instrText>
            </w:r>
            <w:r w:rsidR="005E3322">
              <w:rPr>
                <w:noProof/>
                <w:webHidden/>
              </w:rPr>
            </w:r>
            <w:r w:rsidR="005E3322">
              <w:rPr>
                <w:noProof/>
                <w:webHidden/>
              </w:rPr>
              <w:fldChar w:fldCharType="separate"/>
            </w:r>
            <w:r w:rsidR="005E3322">
              <w:rPr>
                <w:noProof/>
                <w:webHidden/>
              </w:rPr>
              <w:t>8</w:t>
            </w:r>
            <w:r w:rsidR="005E3322">
              <w:rPr>
                <w:noProof/>
                <w:webHidden/>
              </w:rPr>
              <w:fldChar w:fldCharType="end"/>
            </w:r>
          </w:hyperlink>
        </w:p>
        <w:p w14:paraId="2CDC869C" w14:textId="3A045A99" w:rsidR="005E3322" w:rsidRDefault="00000000">
          <w:pPr>
            <w:pStyle w:val="TOC2"/>
            <w:tabs>
              <w:tab w:val="right" w:leader="dot" w:pos="9350"/>
            </w:tabs>
            <w:rPr>
              <w:rFonts w:eastAsiaTheme="minorEastAsia"/>
              <w:noProof/>
              <w:sz w:val="22"/>
              <w:lang w:eastAsia="en-GB"/>
            </w:rPr>
          </w:pPr>
          <w:hyperlink w:anchor="_Toc126495093" w:history="1">
            <w:r w:rsidR="005E3322" w:rsidRPr="00564BAD">
              <w:rPr>
                <w:rStyle w:val="Hyperlink"/>
                <w:noProof/>
              </w:rPr>
              <w:t>Employment Principles</w:t>
            </w:r>
            <w:r w:rsidR="005E3322">
              <w:rPr>
                <w:noProof/>
                <w:webHidden/>
              </w:rPr>
              <w:tab/>
            </w:r>
            <w:r w:rsidR="005E3322">
              <w:rPr>
                <w:noProof/>
                <w:webHidden/>
              </w:rPr>
              <w:fldChar w:fldCharType="begin"/>
            </w:r>
            <w:r w:rsidR="005E3322">
              <w:rPr>
                <w:noProof/>
                <w:webHidden/>
              </w:rPr>
              <w:instrText xml:space="preserve"> PAGEREF _Toc126495093 \h </w:instrText>
            </w:r>
            <w:r w:rsidR="005E3322">
              <w:rPr>
                <w:noProof/>
                <w:webHidden/>
              </w:rPr>
            </w:r>
            <w:r w:rsidR="005E3322">
              <w:rPr>
                <w:noProof/>
                <w:webHidden/>
              </w:rPr>
              <w:fldChar w:fldCharType="separate"/>
            </w:r>
            <w:r w:rsidR="005E3322">
              <w:rPr>
                <w:noProof/>
                <w:webHidden/>
              </w:rPr>
              <w:t>9</w:t>
            </w:r>
            <w:r w:rsidR="005E3322">
              <w:rPr>
                <w:noProof/>
                <w:webHidden/>
              </w:rPr>
              <w:fldChar w:fldCharType="end"/>
            </w:r>
          </w:hyperlink>
        </w:p>
        <w:p w14:paraId="2324D5EE" w14:textId="77BBA34C" w:rsidR="005E3322" w:rsidRDefault="00000000">
          <w:pPr>
            <w:pStyle w:val="TOC2"/>
            <w:tabs>
              <w:tab w:val="right" w:leader="dot" w:pos="9350"/>
            </w:tabs>
            <w:rPr>
              <w:rFonts w:eastAsiaTheme="minorEastAsia"/>
              <w:noProof/>
              <w:sz w:val="22"/>
              <w:lang w:eastAsia="en-GB"/>
            </w:rPr>
          </w:pPr>
          <w:hyperlink w:anchor="_Toc126495094" w:history="1">
            <w:r w:rsidR="005E3322" w:rsidRPr="00564BAD">
              <w:rPr>
                <w:rStyle w:val="Hyperlink"/>
                <w:noProof/>
              </w:rPr>
              <w:t>Representing our Community and Promoting Diversity</w:t>
            </w:r>
            <w:r w:rsidR="005E3322">
              <w:rPr>
                <w:noProof/>
                <w:webHidden/>
              </w:rPr>
              <w:tab/>
            </w:r>
            <w:r w:rsidR="005E3322">
              <w:rPr>
                <w:noProof/>
                <w:webHidden/>
              </w:rPr>
              <w:fldChar w:fldCharType="begin"/>
            </w:r>
            <w:r w:rsidR="005E3322">
              <w:rPr>
                <w:noProof/>
                <w:webHidden/>
              </w:rPr>
              <w:instrText xml:space="preserve"> PAGEREF _Toc126495094 \h </w:instrText>
            </w:r>
            <w:r w:rsidR="005E3322">
              <w:rPr>
                <w:noProof/>
                <w:webHidden/>
              </w:rPr>
            </w:r>
            <w:r w:rsidR="005E3322">
              <w:rPr>
                <w:noProof/>
                <w:webHidden/>
              </w:rPr>
              <w:fldChar w:fldCharType="separate"/>
            </w:r>
            <w:r w:rsidR="005E3322">
              <w:rPr>
                <w:noProof/>
                <w:webHidden/>
              </w:rPr>
              <w:t>9</w:t>
            </w:r>
            <w:r w:rsidR="005E3322">
              <w:rPr>
                <w:noProof/>
                <w:webHidden/>
              </w:rPr>
              <w:fldChar w:fldCharType="end"/>
            </w:r>
          </w:hyperlink>
        </w:p>
        <w:p w14:paraId="572FDB55" w14:textId="1A6EDC56" w:rsidR="005E3322" w:rsidRDefault="00000000">
          <w:pPr>
            <w:pStyle w:val="TOC1"/>
            <w:tabs>
              <w:tab w:val="right" w:leader="dot" w:pos="9350"/>
            </w:tabs>
            <w:rPr>
              <w:rFonts w:eastAsiaTheme="minorEastAsia"/>
              <w:noProof/>
              <w:sz w:val="22"/>
              <w:lang w:eastAsia="en-GB"/>
            </w:rPr>
          </w:pPr>
          <w:hyperlink w:anchor="_Toc126495095" w:history="1">
            <w:r w:rsidR="005E3322" w:rsidRPr="00564BAD">
              <w:rPr>
                <w:rStyle w:val="Hyperlink"/>
                <w:noProof/>
              </w:rPr>
              <w:t>Policy - Fair Service Provision</w:t>
            </w:r>
            <w:r w:rsidR="005E3322">
              <w:rPr>
                <w:noProof/>
                <w:webHidden/>
              </w:rPr>
              <w:tab/>
            </w:r>
            <w:r w:rsidR="005E3322">
              <w:rPr>
                <w:noProof/>
                <w:webHidden/>
              </w:rPr>
              <w:fldChar w:fldCharType="begin"/>
            </w:r>
            <w:r w:rsidR="005E3322">
              <w:rPr>
                <w:noProof/>
                <w:webHidden/>
              </w:rPr>
              <w:instrText xml:space="preserve"> PAGEREF _Toc126495095 \h </w:instrText>
            </w:r>
            <w:r w:rsidR="005E3322">
              <w:rPr>
                <w:noProof/>
                <w:webHidden/>
              </w:rPr>
            </w:r>
            <w:r w:rsidR="005E3322">
              <w:rPr>
                <w:noProof/>
                <w:webHidden/>
              </w:rPr>
              <w:fldChar w:fldCharType="separate"/>
            </w:r>
            <w:r w:rsidR="005E3322">
              <w:rPr>
                <w:noProof/>
                <w:webHidden/>
              </w:rPr>
              <w:t>9</w:t>
            </w:r>
            <w:r w:rsidR="005E3322">
              <w:rPr>
                <w:noProof/>
                <w:webHidden/>
              </w:rPr>
              <w:fldChar w:fldCharType="end"/>
            </w:r>
          </w:hyperlink>
        </w:p>
        <w:p w14:paraId="61FE3DD8" w14:textId="48F3EC86" w:rsidR="005E3322" w:rsidRDefault="00000000">
          <w:pPr>
            <w:pStyle w:val="TOC1"/>
            <w:tabs>
              <w:tab w:val="right" w:leader="dot" w:pos="9350"/>
            </w:tabs>
            <w:rPr>
              <w:rFonts w:eastAsiaTheme="minorEastAsia"/>
              <w:noProof/>
              <w:sz w:val="22"/>
              <w:lang w:eastAsia="en-GB"/>
            </w:rPr>
          </w:pPr>
          <w:hyperlink w:anchor="_Toc126495096" w:history="1">
            <w:r w:rsidR="005E3322" w:rsidRPr="00564BAD">
              <w:rPr>
                <w:rStyle w:val="Hyperlink"/>
                <w:noProof/>
              </w:rPr>
              <w:t>Promoting Inclusion</w:t>
            </w:r>
            <w:r w:rsidR="005E3322">
              <w:rPr>
                <w:noProof/>
                <w:webHidden/>
              </w:rPr>
              <w:tab/>
            </w:r>
            <w:r w:rsidR="005E3322">
              <w:rPr>
                <w:noProof/>
                <w:webHidden/>
              </w:rPr>
              <w:fldChar w:fldCharType="begin"/>
            </w:r>
            <w:r w:rsidR="005E3322">
              <w:rPr>
                <w:noProof/>
                <w:webHidden/>
              </w:rPr>
              <w:instrText xml:space="preserve"> PAGEREF _Toc126495096 \h </w:instrText>
            </w:r>
            <w:r w:rsidR="005E3322">
              <w:rPr>
                <w:noProof/>
                <w:webHidden/>
              </w:rPr>
            </w:r>
            <w:r w:rsidR="005E3322">
              <w:rPr>
                <w:noProof/>
                <w:webHidden/>
              </w:rPr>
              <w:fldChar w:fldCharType="separate"/>
            </w:r>
            <w:r w:rsidR="005E3322">
              <w:rPr>
                <w:noProof/>
                <w:webHidden/>
              </w:rPr>
              <w:t>10</w:t>
            </w:r>
            <w:r w:rsidR="005E3322">
              <w:rPr>
                <w:noProof/>
                <w:webHidden/>
              </w:rPr>
              <w:fldChar w:fldCharType="end"/>
            </w:r>
          </w:hyperlink>
        </w:p>
        <w:p w14:paraId="71976BDF" w14:textId="0E0C6D1D" w:rsidR="005E3322" w:rsidRDefault="00000000">
          <w:pPr>
            <w:pStyle w:val="TOC1"/>
            <w:tabs>
              <w:tab w:val="right" w:leader="dot" w:pos="9350"/>
            </w:tabs>
            <w:rPr>
              <w:rFonts w:eastAsiaTheme="minorEastAsia"/>
              <w:noProof/>
              <w:sz w:val="22"/>
              <w:lang w:eastAsia="en-GB"/>
            </w:rPr>
          </w:pPr>
          <w:hyperlink w:anchor="_Toc126495097" w:history="1">
            <w:r w:rsidR="005E3322" w:rsidRPr="00564BAD">
              <w:rPr>
                <w:rStyle w:val="Hyperlink"/>
                <w:noProof/>
              </w:rPr>
              <w:t>Policy – Fair Partnership Opportunities</w:t>
            </w:r>
            <w:r w:rsidR="005E3322">
              <w:rPr>
                <w:noProof/>
                <w:webHidden/>
              </w:rPr>
              <w:tab/>
            </w:r>
            <w:r w:rsidR="005E3322">
              <w:rPr>
                <w:noProof/>
                <w:webHidden/>
              </w:rPr>
              <w:fldChar w:fldCharType="begin"/>
            </w:r>
            <w:r w:rsidR="005E3322">
              <w:rPr>
                <w:noProof/>
                <w:webHidden/>
              </w:rPr>
              <w:instrText xml:space="preserve"> PAGEREF _Toc126495097 \h </w:instrText>
            </w:r>
            <w:r w:rsidR="005E3322">
              <w:rPr>
                <w:noProof/>
                <w:webHidden/>
              </w:rPr>
            </w:r>
            <w:r w:rsidR="005E3322">
              <w:rPr>
                <w:noProof/>
                <w:webHidden/>
              </w:rPr>
              <w:fldChar w:fldCharType="separate"/>
            </w:r>
            <w:r w:rsidR="005E3322">
              <w:rPr>
                <w:noProof/>
                <w:webHidden/>
              </w:rPr>
              <w:t>11</w:t>
            </w:r>
            <w:r w:rsidR="005E3322">
              <w:rPr>
                <w:noProof/>
                <w:webHidden/>
              </w:rPr>
              <w:fldChar w:fldCharType="end"/>
            </w:r>
          </w:hyperlink>
        </w:p>
        <w:p w14:paraId="59123323" w14:textId="0766FE41" w:rsidR="005E3322" w:rsidRDefault="00000000">
          <w:pPr>
            <w:pStyle w:val="TOC1"/>
            <w:tabs>
              <w:tab w:val="right" w:leader="dot" w:pos="9350"/>
            </w:tabs>
            <w:rPr>
              <w:rFonts w:eastAsiaTheme="minorEastAsia"/>
              <w:noProof/>
              <w:sz w:val="22"/>
              <w:lang w:eastAsia="en-GB"/>
            </w:rPr>
          </w:pPr>
          <w:hyperlink w:anchor="_Toc126495098" w:history="1">
            <w:r w:rsidR="005E3322" w:rsidRPr="00564BAD">
              <w:rPr>
                <w:rStyle w:val="Hyperlink"/>
                <w:noProof/>
              </w:rPr>
              <w:t>Discrimination Complaints Procedure</w:t>
            </w:r>
            <w:r w:rsidR="005E3322">
              <w:rPr>
                <w:noProof/>
                <w:webHidden/>
              </w:rPr>
              <w:tab/>
            </w:r>
            <w:r w:rsidR="005E3322">
              <w:rPr>
                <w:noProof/>
                <w:webHidden/>
              </w:rPr>
              <w:fldChar w:fldCharType="begin"/>
            </w:r>
            <w:r w:rsidR="005E3322">
              <w:rPr>
                <w:noProof/>
                <w:webHidden/>
              </w:rPr>
              <w:instrText xml:space="preserve"> PAGEREF _Toc126495098 \h </w:instrText>
            </w:r>
            <w:r w:rsidR="005E3322">
              <w:rPr>
                <w:noProof/>
                <w:webHidden/>
              </w:rPr>
            </w:r>
            <w:r w:rsidR="005E3322">
              <w:rPr>
                <w:noProof/>
                <w:webHidden/>
              </w:rPr>
              <w:fldChar w:fldCharType="separate"/>
            </w:r>
            <w:r w:rsidR="005E3322">
              <w:rPr>
                <w:noProof/>
                <w:webHidden/>
              </w:rPr>
              <w:t>11</w:t>
            </w:r>
            <w:r w:rsidR="005E3322">
              <w:rPr>
                <w:noProof/>
                <w:webHidden/>
              </w:rPr>
              <w:fldChar w:fldCharType="end"/>
            </w:r>
          </w:hyperlink>
        </w:p>
        <w:p w14:paraId="2A409990" w14:textId="3739F71D" w:rsidR="005E3322" w:rsidRDefault="00000000">
          <w:pPr>
            <w:pStyle w:val="TOC2"/>
            <w:tabs>
              <w:tab w:val="right" w:leader="dot" w:pos="9350"/>
            </w:tabs>
            <w:rPr>
              <w:rFonts w:eastAsiaTheme="minorEastAsia"/>
              <w:noProof/>
              <w:sz w:val="22"/>
              <w:lang w:eastAsia="en-GB"/>
            </w:rPr>
          </w:pPr>
          <w:hyperlink w:anchor="_Toc126495099" w:history="1">
            <w:r w:rsidR="005E3322" w:rsidRPr="00564BAD">
              <w:rPr>
                <w:rStyle w:val="Hyperlink"/>
                <w:noProof/>
              </w:rPr>
              <w:t>Reporting Discrimination, Bullying or Harassment Process</w:t>
            </w:r>
            <w:r w:rsidR="005E3322">
              <w:rPr>
                <w:noProof/>
                <w:webHidden/>
              </w:rPr>
              <w:tab/>
            </w:r>
            <w:r w:rsidR="005E3322">
              <w:rPr>
                <w:noProof/>
                <w:webHidden/>
              </w:rPr>
              <w:fldChar w:fldCharType="begin"/>
            </w:r>
            <w:r w:rsidR="005E3322">
              <w:rPr>
                <w:noProof/>
                <w:webHidden/>
              </w:rPr>
              <w:instrText xml:space="preserve"> PAGEREF _Toc126495099 \h </w:instrText>
            </w:r>
            <w:r w:rsidR="005E3322">
              <w:rPr>
                <w:noProof/>
                <w:webHidden/>
              </w:rPr>
            </w:r>
            <w:r w:rsidR="005E3322">
              <w:rPr>
                <w:noProof/>
                <w:webHidden/>
              </w:rPr>
              <w:fldChar w:fldCharType="separate"/>
            </w:r>
            <w:r w:rsidR="005E3322">
              <w:rPr>
                <w:noProof/>
                <w:webHidden/>
              </w:rPr>
              <w:t>11</w:t>
            </w:r>
            <w:r w:rsidR="005E3322">
              <w:rPr>
                <w:noProof/>
                <w:webHidden/>
              </w:rPr>
              <w:fldChar w:fldCharType="end"/>
            </w:r>
          </w:hyperlink>
        </w:p>
        <w:p w14:paraId="0B4FE69B" w14:textId="0EE0C0D3" w:rsidR="005E3322" w:rsidRDefault="00000000">
          <w:pPr>
            <w:pStyle w:val="TOC2"/>
            <w:tabs>
              <w:tab w:val="right" w:leader="dot" w:pos="9350"/>
            </w:tabs>
            <w:rPr>
              <w:rFonts w:eastAsiaTheme="minorEastAsia"/>
              <w:noProof/>
              <w:sz w:val="22"/>
              <w:lang w:eastAsia="en-GB"/>
            </w:rPr>
          </w:pPr>
          <w:hyperlink w:anchor="_Toc126495100" w:history="1">
            <w:r w:rsidR="005E3322" w:rsidRPr="00564BAD">
              <w:rPr>
                <w:rStyle w:val="Hyperlink"/>
                <w:noProof/>
              </w:rPr>
              <w:t>Investigation and Forthcoming Actions</w:t>
            </w:r>
            <w:r w:rsidR="005E3322">
              <w:rPr>
                <w:noProof/>
                <w:webHidden/>
              </w:rPr>
              <w:tab/>
            </w:r>
            <w:r w:rsidR="005E3322">
              <w:rPr>
                <w:noProof/>
                <w:webHidden/>
              </w:rPr>
              <w:fldChar w:fldCharType="begin"/>
            </w:r>
            <w:r w:rsidR="005E3322">
              <w:rPr>
                <w:noProof/>
                <w:webHidden/>
              </w:rPr>
              <w:instrText xml:space="preserve"> PAGEREF _Toc126495100 \h </w:instrText>
            </w:r>
            <w:r w:rsidR="005E3322">
              <w:rPr>
                <w:noProof/>
                <w:webHidden/>
              </w:rPr>
            </w:r>
            <w:r w:rsidR="005E3322">
              <w:rPr>
                <w:noProof/>
                <w:webHidden/>
              </w:rPr>
              <w:fldChar w:fldCharType="separate"/>
            </w:r>
            <w:r w:rsidR="005E3322">
              <w:rPr>
                <w:noProof/>
                <w:webHidden/>
              </w:rPr>
              <w:t>12</w:t>
            </w:r>
            <w:r w:rsidR="005E3322">
              <w:rPr>
                <w:noProof/>
                <w:webHidden/>
              </w:rPr>
              <w:fldChar w:fldCharType="end"/>
            </w:r>
          </w:hyperlink>
        </w:p>
        <w:p w14:paraId="134E921E" w14:textId="1210A828" w:rsidR="005E3322" w:rsidRDefault="00000000">
          <w:pPr>
            <w:pStyle w:val="TOC2"/>
            <w:tabs>
              <w:tab w:val="right" w:leader="dot" w:pos="9350"/>
            </w:tabs>
            <w:rPr>
              <w:rFonts w:eastAsiaTheme="minorEastAsia"/>
              <w:noProof/>
              <w:sz w:val="22"/>
              <w:lang w:eastAsia="en-GB"/>
            </w:rPr>
          </w:pPr>
          <w:hyperlink w:anchor="_Toc126495101" w:history="1">
            <w:r w:rsidR="005E3322" w:rsidRPr="00564BAD">
              <w:rPr>
                <w:rStyle w:val="Hyperlink"/>
                <w:noProof/>
              </w:rPr>
              <w:t>Appeal</w:t>
            </w:r>
            <w:r w:rsidR="005E3322">
              <w:rPr>
                <w:noProof/>
                <w:webHidden/>
              </w:rPr>
              <w:tab/>
            </w:r>
            <w:r w:rsidR="005E3322">
              <w:rPr>
                <w:noProof/>
                <w:webHidden/>
              </w:rPr>
              <w:fldChar w:fldCharType="begin"/>
            </w:r>
            <w:r w:rsidR="005E3322">
              <w:rPr>
                <w:noProof/>
                <w:webHidden/>
              </w:rPr>
              <w:instrText xml:space="preserve"> PAGEREF _Toc126495101 \h </w:instrText>
            </w:r>
            <w:r w:rsidR="005E3322">
              <w:rPr>
                <w:noProof/>
                <w:webHidden/>
              </w:rPr>
            </w:r>
            <w:r w:rsidR="005E3322">
              <w:rPr>
                <w:noProof/>
                <w:webHidden/>
              </w:rPr>
              <w:fldChar w:fldCharType="separate"/>
            </w:r>
            <w:r w:rsidR="005E3322">
              <w:rPr>
                <w:noProof/>
                <w:webHidden/>
              </w:rPr>
              <w:t>12</w:t>
            </w:r>
            <w:r w:rsidR="005E3322">
              <w:rPr>
                <w:noProof/>
                <w:webHidden/>
              </w:rPr>
              <w:fldChar w:fldCharType="end"/>
            </w:r>
          </w:hyperlink>
        </w:p>
        <w:p w14:paraId="48483927" w14:textId="11F91147" w:rsidR="005E3322" w:rsidRDefault="00000000">
          <w:pPr>
            <w:pStyle w:val="TOC2"/>
            <w:tabs>
              <w:tab w:val="right" w:leader="dot" w:pos="9350"/>
            </w:tabs>
            <w:rPr>
              <w:rFonts w:eastAsiaTheme="minorEastAsia"/>
              <w:noProof/>
              <w:sz w:val="22"/>
              <w:lang w:eastAsia="en-GB"/>
            </w:rPr>
          </w:pPr>
          <w:hyperlink w:anchor="_Toc126495102" w:history="1">
            <w:r w:rsidR="005E3322" w:rsidRPr="00564BAD">
              <w:rPr>
                <w:rStyle w:val="Hyperlink"/>
                <w:noProof/>
              </w:rPr>
              <w:t>Victimisation and Cooperation</w:t>
            </w:r>
            <w:r w:rsidR="005E3322">
              <w:rPr>
                <w:noProof/>
                <w:webHidden/>
              </w:rPr>
              <w:tab/>
            </w:r>
            <w:r w:rsidR="005E3322">
              <w:rPr>
                <w:noProof/>
                <w:webHidden/>
              </w:rPr>
              <w:fldChar w:fldCharType="begin"/>
            </w:r>
            <w:r w:rsidR="005E3322">
              <w:rPr>
                <w:noProof/>
                <w:webHidden/>
              </w:rPr>
              <w:instrText xml:space="preserve"> PAGEREF _Toc126495102 \h </w:instrText>
            </w:r>
            <w:r w:rsidR="005E3322">
              <w:rPr>
                <w:noProof/>
                <w:webHidden/>
              </w:rPr>
            </w:r>
            <w:r w:rsidR="005E3322">
              <w:rPr>
                <w:noProof/>
                <w:webHidden/>
              </w:rPr>
              <w:fldChar w:fldCharType="separate"/>
            </w:r>
            <w:r w:rsidR="005E3322">
              <w:rPr>
                <w:noProof/>
                <w:webHidden/>
              </w:rPr>
              <w:t>13</w:t>
            </w:r>
            <w:r w:rsidR="005E3322">
              <w:rPr>
                <w:noProof/>
                <w:webHidden/>
              </w:rPr>
              <w:fldChar w:fldCharType="end"/>
            </w:r>
          </w:hyperlink>
        </w:p>
        <w:p w14:paraId="15C5661C" w14:textId="6F763524" w:rsidR="005E3322" w:rsidRDefault="00000000">
          <w:pPr>
            <w:pStyle w:val="TOC2"/>
            <w:tabs>
              <w:tab w:val="right" w:leader="dot" w:pos="9350"/>
            </w:tabs>
            <w:rPr>
              <w:rFonts w:eastAsiaTheme="minorEastAsia"/>
              <w:noProof/>
              <w:sz w:val="22"/>
              <w:lang w:eastAsia="en-GB"/>
            </w:rPr>
          </w:pPr>
          <w:hyperlink w:anchor="_Toc126495103" w:history="1">
            <w:r w:rsidR="005E3322" w:rsidRPr="00564BAD">
              <w:rPr>
                <w:rStyle w:val="Hyperlink"/>
                <w:noProof/>
              </w:rPr>
              <w:t>Malicious or Vexatious Complaints</w:t>
            </w:r>
            <w:r w:rsidR="005E3322">
              <w:rPr>
                <w:noProof/>
                <w:webHidden/>
              </w:rPr>
              <w:tab/>
            </w:r>
            <w:r w:rsidR="005E3322">
              <w:rPr>
                <w:noProof/>
                <w:webHidden/>
              </w:rPr>
              <w:fldChar w:fldCharType="begin"/>
            </w:r>
            <w:r w:rsidR="005E3322">
              <w:rPr>
                <w:noProof/>
                <w:webHidden/>
              </w:rPr>
              <w:instrText xml:space="preserve"> PAGEREF _Toc126495103 \h </w:instrText>
            </w:r>
            <w:r w:rsidR="005E3322">
              <w:rPr>
                <w:noProof/>
                <w:webHidden/>
              </w:rPr>
            </w:r>
            <w:r w:rsidR="005E3322">
              <w:rPr>
                <w:noProof/>
                <w:webHidden/>
              </w:rPr>
              <w:fldChar w:fldCharType="separate"/>
            </w:r>
            <w:r w:rsidR="005E3322">
              <w:rPr>
                <w:noProof/>
                <w:webHidden/>
              </w:rPr>
              <w:t>13</w:t>
            </w:r>
            <w:r w:rsidR="005E3322">
              <w:rPr>
                <w:noProof/>
                <w:webHidden/>
              </w:rPr>
              <w:fldChar w:fldCharType="end"/>
            </w:r>
          </w:hyperlink>
        </w:p>
        <w:p w14:paraId="50EB0AF3" w14:textId="0C1E3790" w:rsidR="005E3322" w:rsidRDefault="00000000">
          <w:pPr>
            <w:pStyle w:val="TOC1"/>
            <w:tabs>
              <w:tab w:val="right" w:leader="dot" w:pos="9350"/>
            </w:tabs>
            <w:rPr>
              <w:rFonts w:eastAsiaTheme="minorEastAsia"/>
              <w:noProof/>
              <w:sz w:val="22"/>
              <w:lang w:eastAsia="en-GB"/>
            </w:rPr>
          </w:pPr>
          <w:hyperlink w:anchor="_Toc126495104" w:history="1">
            <w:r w:rsidR="005E3322" w:rsidRPr="00564BAD">
              <w:rPr>
                <w:rStyle w:val="Hyperlink"/>
                <w:noProof/>
              </w:rPr>
              <w:t>Monitoring and Reviewing</w:t>
            </w:r>
            <w:r w:rsidR="005E3322">
              <w:rPr>
                <w:noProof/>
                <w:webHidden/>
              </w:rPr>
              <w:tab/>
            </w:r>
            <w:r w:rsidR="005E3322">
              <w:rPr>
                <w:noProof/>
                <w:webHidden/>
              </w:rPr>
              <w:fldChar w:fldCharType="begin"/>
            </w:r>
            <w:r w:rsidR="005E3322">
              <w:rPr>
                <w:noProof/>
                <w:webHidden/>
              </w:rPr>
              <w:instrText xml:space="preserve"> PAGEREF _Toc126495104 \h </w:instrText>
            </w:r>
            <w:r w:rsidR="005E3322">
              <w:rPr>
                <w:noProof/>
                <w:webHidden/>
              </w:rPr>
            </w:r>
            <w:r w:rsidR="005E3322">
              <w:rPr>
                <w:noProof/>
                <w:webHidden/>
              </w:rPr>
              <w:fldChar w:fldCharType="separate"/>
            </w:r>
            <w:r w:rsidR="005E3322">
              <w:rPr>
                <w:noProof/>
                <w:webHidden/>
              </w:rPr>
              <w:t>13</w:t>
            </w:r>
            <w:r w:rsidR="005E3322">
              <w:rPr>
                <w:noProof/>
                <w:webHidden/>
              </w:rPr>
              <w:fldChar w:fldCharType="end"/>
            </w:r>
          </w:hyperlink>
        </w:p>
        <w:p w14:paraId="335EB51B" w14:textId="640FF0C1" w:rsidR="00FD6864" w:rsidRPr="00BC0163" w:rsidRDefault="00FD6864" w:rsidP="00FD6864">
          <w:pPr>
            <w:rPr>
              <w:szCs w:val="24"/>
            </w:rPr>
          </w:pPr>
          <w:r w:rsidRPr="00BC0163">
            <w:rPr>
              <w:b/>
              <w:bCs/>
              <w:noProof/>
              <w:szCs w:val="24"/>
            </w:rPr>
            <w:fldChar w:fldCharType="end"/>
          </w:r>
        </w:p>
      </w:sdtContent>
    </w:sdt>
    <w:p w14:paraId="5356A9DE" w14:textId="77777777" w:rsidR="00FD6864" w:rsidRDefault="00FD6864" w:rsidP="003A298F"/>
    <w:p w14:paraId="5793BC82" w14:textId="77777777" w:rsidR="0090406D" w:rsidRDefault="0090406D" w:rsidP="003A298F">
      <w:bookmarkStart w:id="4" w:name="_Toc77320033"/>
      <w:bookmarkStart w:id="5" w:name="_Hlk77317555"/>
    </w:p>
    <w:p w14:paraId="59B3A58F" w14:textId="77777777" w:rsidR="0059234D" w:rsidRPr="00F74379" w:rsidRDefault="0059234D" w:rsidP="00852A1D">
      <w:pPr>
        <w:pStyle w:val="Heading1"/>
        <w:rPr>
          <w:b w:val="0"/>
          <w:bCs/>
        </w:rPr>
      </w:pPr>
      <w:bookmarkStart w:id="6" w:name="_Toc126495081"/>
      <w:r>
        <w:t>Version Control</w:t>
      </w:r>
      <w:bookmarkStart w:id="7" w:name="_Hlk77321729"/>
      <w:bookmarkEnd w:id="4"/>
      <w:bookmarkEnd w:id="6"/>
    </w:p>
    <w:tbl>
      <w:tblPr>
        <w:tblStyle w:val="PlainTable3"/>
        <w:tblW w:w="9360" w:type="dxa"/>
        <w:tblLook w:val="04A0" w:firstRow="1" w:lastRow="0" w:firstColumn="1" w:lastColumn="0" w:noHBand="0" w:noVBand="1"/>
      </w:tblPr>
      <w:tblGrid>
        <w:gridCol w:w="1134"/>
        <w:gridCol w:w="2410"/>
        <w:gridCol w:w="1653"/>
        <w:gridCol w:w="1891"/>
        <w:gridCol w:w="2272"/>
      </w:tblGrid>
      <w:tr w:rsidR="0090406D" w14:paraId="73ED9C52" w14:textId="77777777" w:rsidTr="00644D91">
        <w:trPr>
          <w:cnfStyle w:val="100000000000" w:firstRow="1" w:lastRow="0" w:firstColumn="0" w:lastColumn="0" w:oddVBand="0" w:evenVBand="0" w:oddHBand="0" w:evenHBand="0" w:firstRowFirstColumn="0" w:firstRowLastColumn="0" w:lastRowFirstColumn="0" w:lastRowLastColumn="0"/>
          <w:trHeight w:val="324"/>
        </w:trPr>
        <w:tc>
          <w:tcPr>
            <w:cnfStyle w:val="001000000100" w:firstRow="0" w:lastRow="0" w:firstColumn="1" w:lastColumn="0" w:oddVBand="0" w:evenVBand="0" w:oddHBand="0" w:evenHBand="0" w:firstRowFirstColumn="1" w:firstRowLastColumn="0" w:lastRowFirstColumn="0" w:lastRowLastColumn="0"/>
            <w:tcW w:w="1134" w:type="dxa"/>
          </w:tcPr>
          <w:p w14:paraId="5BE35316" w14:textId="77777777" w:rsidR="0090406D" w:rsidRPr="00256F0A" w:rsidRDefault="0090406D" w:rsidP="00582BC8">
            <w:pPr>
              <w:rPr>
                <w:color w:val="212945"/>
              </w:rPr>
            </w:pPr>
            <w:bookmarkStart w:id="8" w:name="_Hlk88544585"/>
            <w:r w:rsidRPr="00256F0A">
              <w:rPr>
                <w:color w:val="212945"/>
              </w:rPr>
              <w:t>Version</w:t>
            </w:r>
          </w:p>
        </w:tc>
        <w:tc>
          <w:tcPr>
            <w:tcW w:w="2410" w:type="dxa"/>
          </w:tcPr>
          <w:p w14:paraId="3AF761A9" w14:textId="77777777" w:rsidR="0090406D" w:rsidRPr="00256F0A" w:rsidRDefault="0090406D" w:rsidP="00582BC8">
            <w:pPr>
              <w:cnfStyle w:val="100000000000" w:firstRow="1" w:lastRow="0" w:firstColumn="0" w:lastColumn="0" w:oddVBand="0" w:evenVBand="0" w:oddHBand="0" w:evenHBand="0" w:firstRowFirstColumn="0" w:firstRowLastColumn="0" w:lastRowFirstColumn="0" w:lastRowLastColumn="0"/>
              <w:rPr>
                <w:color w:val="212945"/>
              </w:rPr>
            </w:pPr>
            <w:r w:rsidRPr="00256F0A">
              <w:rPr>
                <w:color w:val="212945"/>
              </w:rPr>
              <w:t>Reviewer Name</w:t>
            </w:r>
          </w:p>
        </w:tc>
        <w:tc>
          <w:tcPr>
            <w:tcW w:w="1653" w:type="dxa"/>
          </w:tcPr>
          <w:p w14:paraId="3F6A7519" w14:textId="77777777" w:rsidR="0090406D" w:rsidRPr="00256F0A" w:rsidRDefault="0090406D" w:rsidP="00582BC8">
            <w:pPr>
              <w:cnfStyle w:val="100000000000" w:firstRow="1" w:lastRow="0" w:firstColumn="0" w:lastColumn="0" w:oddVBand="0" w:evenVBand="0" w:oddHBand="0" w:evenHBand="0" w:firstRowFirstColumn="0" w:firstRowLastColumn="0" w:lastRowFirstColumn="0" w:lastRowLastColumn="0"/>
              <w:rPr>
                <w:color w:val="212945"/>
              </w:rPr>
            </w:pPr>
            <w:r w:rsidRPr="00256F0A">
              <w:rPr>
                <w:color w:val="212945"/>
              </w:rPr>
              <w:t>Date</w:t>
            </w:r>
          </w:p>
        </w:tc>
        <w:tc>
          <w:tcPr>
            <w:tcW w:w="1891" w:type="dxa"/>
          </w:tcPr>
          <w:p w14:paraId="721B1EB7" w14:textId="77777777" w:rsidR="0090406D" w:rsidRPr="00256F0A" w:rsidRDefault="0090406D" w:rsidP="00582BC8">
            <w:pPr>
              <w:cnfStyle w:val="100000000000" w:firstRow="1" w:lastRow="0" w:firstColumn="0" w:lastColumn="0" w:oddVBand="0" w:evenVBand="0" w:oddHBand="0" w:evenHBand="0" w:firstRowFirstColumn="0" w:firstRowLastColumn="0" w:lastRowFirstColumn="0" w:lastRowLastColumn="0"/>
              <w:rPr>
                <w:color w:val="212945"/>
              </w:rPr>
            </w:pPr>
            <w:r w:rsidRPr="00256F0A">
              <w:rPr>
                <w:color w:val="212945"/>
              </w:rPr>
              <w:t>Next Review</w:t>
            </w:r>
          </w:p>
        </w:tc>
        <w:tc>
          <w:tcPr>
            <w:tcW w:w="2272" w:type="dxa"/>
          </w:tcPr>
          <w:p w14:paraId="15763C22" w14:textId="77777777" w:rsidR="0090406D" w:rsidRPr="00256F0A" w:rsidRDefault="0090406D" w:rsidP="00582BC8">
            <w:pPr>
              <w:cnfStyle w:val="100000000000" w:firstRow="1" w:lastRow="0" w:firstColumn="0" w:lastColumn="0" w:oddVBand="0" w:evenVBand="0" w:oddHBand="0" w:evenHBand="0" w:firstRowFirstColumn="0" w:firstRowLastColumn="0" w:lastRowFirstColumn="0" w:lastRowLastColumn="0"/>
              <w:rPr>
                <w:color w:val="212945"/>
              </w:rPr>
            </w:pPr>
            <w:r w:rsidRPr="00256F0A">
              <w:rPr>
                <w:color w:val="212945"/>
              </w:rPr>
              <w:t>Comments</w:t>
            </w:r>
          </w:p>
        </w:tc>
      </w:tr>
      <w:tr w:rsidR="0090406D" w14:paraId="43F22428" w14:textId="77777777" w:rsidTr="00644D9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134" w:type="dxa"/>
          </w:tcPr>
          <w:p w14:paraId="7D92E9ED" w14:textId="77777777" w:rsidR="0090406D" w:rsidRDefault="002267F0" w:rsidP="00866B8F">
            <w:pPr>
              <w:jc w:val="center"/>
            </w:pPr>
            <w:r>
              <w:t>1.0</w:t>
            </w:r>
          </w:p>
        </w:tc>
        <w:tc>
          <w:tcPr>
            <w:tcW w:w="2410" w:type="dxa"/>
          </w:tcPr>
          <w:p w14:paraId="082517EC" w14:textId="2982574C" w:rsidR="0090406D" w:rsidRDefault="00644D91" w:rsidP="00582BC8">
            <w:pPr>
              <w:cnfStyle w:val="000000100000" w:firstRow="0" w:lastRow="0" w:firstColumn="0" w:lastColumn="0" w:oddVBand="0" w:evenVBand="0" w:oddHBand="1" w:evenHBand="0" w:firstRowFirstColumn="0" w:firstRowLastColumn="0" w:lastRowFirstColumn="0" w:lastRowLastColumn="0"/>
            </w:pPr>
            <w:r>
              <w:t>Policy Pros</w:t>
            </w:r>
          </w:p>
        </w:tc>
        <w:tc>
          <w:tcPr>
            <w:tcW w:w="1653" w:type="dxa"/>
          </w:tcPr>
          <w:p w14:paraId="12135EBA" w14:textId="0EF73111" w:rsidR="0090406D" w:rsidRDefault="00644D91" w:rsidP="00582BC8">
            <w:pPr>
              <w:cnfStyle w:val="000000100000" w:firstRow="0" w:lastRow="0" w:firstColumn="0" w:lastColumn="0" w:oddVBand="0" w:evenVBand="0" w:oddHBand="1" w:evenHBand="0" w:firstRowFirstColumn="0" w:firstRowLastColumn="0" w:lastRowFirstColumn="0" w:lastRowLastColumn="0"/>
            </w:pPr>
            <w:r>
              <w:t>February 2023</w:t>
            </w:r>
          </w:p>
        </w:tc>
        <w:tc>
          <w:tcPr>
            <w:tcW w:w="1891" w:type="dxa"/>
          </w:tcPr>
          <w:p w14:paraId="0C25BC92" w14:textId="19DCE57E" w:rsidR="0090406D" w:rsidRDefault="00644D91" w:rsidP="00582BC8">
            <w:pPr>
              <w:cnfStyle w:val="000000100000" w:firstRow="0" w:lastRow="0" w:firstColumn="0" w:lastColumn="0" w:oddVBand="0" w:evenVBand="0" w:oddHBand="1" w:evenHBand="0" w:firstRowFirstColumn="0" w:firstRowLastColumn="0" w:lastRowFirstColumn="0" w:lastRowLastColumn="0"/>
            </w:pPr>
            <w:r>
              <w:t>February 2024</w:t>
            </w:r>
          </w:p>
        </w:tc>
        <w:tc>
          <w:tcPr>
            <w:tcW w:w="2272" w:type="dxa"/>
          </w:tcPr>
          <w:p w14:paraId="1EBFECF5" w14:textId="5735E098" w:rsidR="0090406D" w:rsidRDefault="00644D91" w:rsidP="00582BC8">
            <w:pPr>
              <w:cnfStyle w:val="000000100000" w:firstRow="0" w:lastRow="0" w:firstColumn="0" w:lastColumn="0" w:oddVBand="0" w:evenVBand="0" w:oddHBand="1" w:evenHBand="0" w:firstRowFirstColumn="0" w:firstRowLastColumn="0" w:lastRowFirstColumn="0" w:lastRowLastColumn="0"/>
            </w:pPr>
            <w:r>
              <w:t>First Draft</w:t>
            </w:r>
          </w:p>
        </w:tc>
      </w:tr>
      <w:tr w:rsidR="0090406D" w14:paraId="28207579" w14:textId="77777777" w:rsidTr="00644D91">
        <w:trPr>
          <w:trHeight w:val="324"/>
        </w:trPr>
        <w:tc>
          <w:tcPr>
            <w:cnfStyle w:val="001000000000" w:firstRow="0" w:lastRow="0" w:firstColumn="1" w:lastColumn="0" w:oddVBand="0" w:evenVBand="0" w:oddHBand="0" w:evenHBand="0" w:firstRowFirstColumn="0" w:firstRowLastColumn="0" w:lastRowFirstColumn="0" w:lastRowLastColumn="0"/>
            <w:tcW w:w="1134" w:type="dxa"/>
          </w:tcPr>
          <w:p w14:paraId="3B61F25D" w14:textId="77777777" w:rsidR="0090406D" w:rsidRDefault="0090406D" w:rsidP="00866B8F">
            <w:pPr>
              <w:jc w:val="center"/>
            </w:pPr>
          </w:p>
        </w:tc>
        <w:tc>
          <w:tcPr>
            <w:tcW w:w="2410" w:type="dxa"/>
          </w:tcPr>
          <w:p w14:paraId="379BBFD7" w14:textId="77777777" w:rsidR="0090406D" w:rsidRDefault="0090406D" w:rsidP="00582BC8">
            <w:pPr>
              <w:cnfStyle w:val="000000000000" w:firstRow="0" w:lastRow="0" w:firstColumn="0" w:lastColumn="0" w:oddVBand="0" w:evenVBand="0" w:oddHBand="0" w:evenHBand="0" w:firstRowFirstColumn="0" w:firstRowLastColumn="0" w:lastRowFirstColumn="0" w:lastRowLastColumn="0"/>
            </w:pPr>
          </w:p>
        </w:tc>
        <w:tc>
          <w:tcPr>
            <w:tcW w:w="1653" w:type="dxa"/>
          </w:tcPr>
          <w:p w14:paraId="6D1B5DB7" w14:textId="77777777" w:rsidR="0090406D" w:rsidRDefault="0090406D" w:rsidP="00582BC8">
            <w:pPr>
              <w:cnfStyle w:val="000000000000" w:firstRow="0" w:lastRow="0" w:firstColumn="0" w:lastColumn="0" w:oddVBand="0" w:evenVBand="0" w:oddHBand="0" w:evenHBand="0" w:firstRowFirstColumn="0" w:firstRowLastColumn="0" w:lastRowFirstColumn="0" w:lastRowLastColumn="0"/>
            </w:pPr>
          </w:p>
        </w:tc>
        <w:tc>
          <w:tcPr>
            <w:tcW w:w="1891" w:type="dxa"/>
          </w:tcPr>
          <w:p w14:paraId="4DE721AD" w14:textId="77777777" w:rsidR="0090406D" w:rsidRDefault="0090406D" w:rsidP="00582BC8">
            <w:pPr>
              <w:cnfStyle w:val="000000000000" w:firstRow="0" w:lastRow="0" w:firstColumn="0" w:lastColumn="0" w:oddVBand="0" w:evenVBand="0" w:oddHBand="0" w:evenHBand="0" w:firstRowFirstColumn="0" w:firstRowLastColumn="0" w:lastRowFirstColumn="0" w:lastRowLastColumn="0"/>
            </w:pPr>
          </w:p>
        </w:tc>
        <w:tc>
          <w:tcPr>
            <w:tcW w:w="2272" w:type="dxa"/>
          </w:tcPr>
          <w:p w14:paraId="3703CEC7" w14:textId="77777777" w:rsidR="0090406D" w:rsidRDefault="0090406D" w:rsidP="00582BC8">
            <w:pPr>
              <w:cnfStyle w:val="000000000000" w:firstRow="0" w:lastRow="0" w:firstColumn="0" w:lastColumn="0" w:oddVBand="0" w:evenVBand="0" w:oddHBand="0" w:evenHBand="0" w:firstRowFirstColumn="0" w:firstRowLastColumn="0" w:lastRowFirstColumn="0" w:lastRowLastColumn="0"/>
            </w:pPr>
          </w:p>
        </w:tc>
      </w:tr>
      <w:tr w:rsidR="0090406D" w14:paraId="2881EE79" w14:textId="77777777" w:rsidTr="00644D91">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134" w:type="dxa"/>
          </w:tcPr>
          <w:p w14:paraId="004759E2" w14:textId="77777777" w:rsidR="0090406D" w:rsidRDefault="0090406D" w:rsidP="00866B8F">
            <w:pPr>
              <w:jc w:val="center"/>
            </w:pPr>
          </w:p>
        </w:tc>
        <w:tc>
          <w:tcPr>
            <w:tcW w:w="2410" w:type="dxa"/>
          </w:tcPr>
          <w:p w14:paraId="4C4FEC0C" w14:textId="77777777" w:rsidR="0090406D" w:rsidRDefault="0090406D" w:rsidP="00582BC8">
            <w:pPr>
              <w:cnfStyle w:val="000000100000" w:firstRow="0" w:lastRow="0" w:firstColumn="0" w:lastColumn="0" w:oddVBand="0" w:evenVBand="0" w:oddHBand="1" w:evenHBand="0" w:firstRowFirstColumn="0" w:firstRowLastColumn="0" w:lastRowFirstColumn="0" w:lastRowLastColumn="0"/>
            </w:pPr>
          </w:p>
        </w:tc>
        <w:tc>
          <w:tcPr>
            <w:tcW w:w="1653" w:type="dxa"/>
          </w:tcPr>
          <w:p w14:paraId="311F6400" w14:textId="77777777" w:rsidR="0090406D" w:rsidRDefault="0090406D" w:rsidP="00582BC8">
            <w:pPr>
              <w:cnfStyle w:val="000000100000" w:firstRow="0" w:lastRow="0" w:firstColumn="0" w:lastColumn="0" w:oddVBand="0" w:evenVBand="0" w:oddHBand="1" w:evenHBand="0" w:firstRowFirstColumn="0" w:firstRowLastColumn="0" w:lastRowFirstColumn="0" w:lastRowLastColumn="0"/>
            </w:pPr>
          </w:p>
        </w:tc>
        <w:tc>
          <w:tcPr>
            <w:tcW w:w="1891" w:type="dxa"/>
          </w:tcPr>
          <w:p w14:paraId="1C4C1B7C" w14:textId="77777777" w:rsidR="0090406D" w:rsidRDefault="0090406D" w:rsidP="00582BC8">
            <w:pPr>
              <w:cnfStyle w:val="000000100000" w:firstRow="0" w:lastRow="0" w:firstColumn="0" w:lastColumn="0" w:oddVBand="0" w:evenVBand="0" w:oddHBand="1" w:evenHBand="0" w:firstRowFirstColumn="0" w:firstRowLastColumn="0" w:lastRowFirstColumn="0" w:lastRowLastColumn="0"/>
            </w:pPr>
          </w:p>
        </w:tc>
        <w:tc>
          <w:tcPr>
            <w:tcW w:w="2272" w:type="dxa"/>
          </w:tcPr>
          <w:p w14:paraId="2EC72277" w14:textId="77777777" w:rsidR="0090406D" w:rsidRDefault="0090406D" w:rsidP="00582BC8">
            <w:pPr>
              <w:cnfStyle w:val="000000100000" w:firstRow="0" w:lastRow="0" w:firstColumn="0" w:lastColumn="0" w:oddVBand="0" w:evenVBand="0" w:oddHBand="1" w:evenHBand="0" w:firstRowFirstColumn="0" w:firstRowLastColumn="0" w:lastRowFirstColumn="0" w:lastRowLastColumn="0"/>
            </w:pPr>
          </w:p>
        </w:tc>
      </w:tr>
      <w:bookmarkEnd w:id="8"/>
    </w:tbl>
    <w:p w14:paraId="1BA65720" w14:textId="77777777" w:rsidR="0059234D" w:rsidRDefault="0059234D" w:rsidP="0059234D"/>
    <w:bookmarkEnd w:id="5"/>
    <w:bookmarkEnd w:id="7"/>
    <w:p w14:paraId="57691ED2" w14:textId="77777777" w:rsidR="0059234D" w:rsidRPr="0064137C" w:rsidRDefault="0059234D" w:rsidP="0059234D">
      <w:pPr>
        <w:rPr>
          <w:b/>
        </w:rPr>
      </w:pPr>
      <w:r>
        <w:br w:type="page"/>
      </w:r>
    </w:p>
    <w:p w14:paraId="76D040F7" w14:textId="77777777" w:rsidR="00ED145E" w:rsidRPr="00ED145E" w:rsidRDefault="00D159AB" w:rsidP="00ED145E">
      <w:pPr>
        <w:pStyle w:val="Heading1"/>
        <w:rPr>
          <w:rFonts w:asciiTheme="minorHAnsi" w:eastAsiaTheme="minorHAnsi" w:hAnsiTheme="minorHAnsi" w:cstheme="minorBidi"/>
          <w:b w:val="0"/>
          <w:color w:val="auto"/>
          <w:sz w:val="24"/>
          <w:szCs w:val="22"/>
        </w:rPr>
      </w:pPr>
      <w:bookmarkStart w:id="9" w:name="_Toc126495082"/>
      <w:r>
        <w:lastRenderedPageBreak/>
        <w:t>Introduction</w:t>
      </w:r>
      <w:bookmarkEnd w:id="9"/>
      <w:r w:rsidR="00A4601F">
        <w:t xml:space="preserve"> </w:t>
      </w:r>
    </w:p>
    <w:p w14:paraId="2E594C67" w14:textId="77777777" w:rsidR="00865902" w:rsidRDefault="00865902" w:rsidP="00865902">
      <w:r>
        <w:t xml:space="preserve">Northfield and District Play Association ("The Playbarn") is a safe and engaging environment where young people from 6 - 15 years old can enjoy themselves. There is </w:t>
      </w:r>
      <w:r w:rsidR="00AF488E">
        <w:t xml:space="preserve">a </w:t>
      </w:r>
      <w:r>
        <w:t xml:space="preserve">focus on; socialising, informal education, fun and engaging physical activities, life skills and inclusivity. </w:t>
      </w:r>
    </w:p>
    <w:p w14:paraId="2878142C" w14:textId="51DA623D" w:rsidR="00AF5891" w:rsidRPr="00AF5891" w:rsidRDefault="00865902" w:rsidP="00AF5891">
      <w:r>
        <w:t>Indoor activities include arts and crafts, a pool table, table tennis and football, cooking and a tuck shop. A separate youth club is on-site for young people aged 10-15 years, and The Playbarn also runs holiday playschemes throughout the year.</w:t>
      </w:r>
    </w:p>
    <w:p w14:paraId="603170BC" w14:textId="6829C205" w:rsidR="00641FEE" w:rsidRPr="00B428A8" w:rsidRDefault="00641FEE" w:rsidP="00641FEE">
      <w:r w:rsidRPr="00B428A8">
        <w:t xml:space="preserve">At </w:t>
      </w:r>
      <w:r>
        <w:t>The Playbarn,</w:t>
      </w:r>
      <w:r w:rsidRPr="00B428A8">
        <w:t xml:space="preserve"> we are committed to preventing and eliminating inequality and discrimination in all areas of the organisation. For </w:t>
      </w:r>
      <w:r>
        <w:t>the communities we serve</w:t>
      </w:r>
      <w:r w:rsidRPr="00B428A8">
        <w:t xml:space="preserve">, </w:t>
      </w:r>
      <w:r>
        <w:t xml:space="preserve">our </w:t>
      </w:r>
      <w:r w:rsidRPr="00B428A8">
        <w:t xml:space="preserve">service users, </w:t>
      </w:r>
      <w:r w:rsidR="00552C77">
        <w:t xml:space="preserve">staff, </w:t>
      </w:r>
      <w:r>
        <w:t>volunteers</w:t>
      </w:r>
      <w:r w:rsidRPr="00B428A8">
        <w:t>, and all stakeholders</w:t>
      </w:r>
      <w:r>
        <w:t>,</w:t>
      </w:r>
      <w:r w:rsidRPr="00B428A8">
        <w:t xml:space="preserve"> this means not discriminating against anyone based on their protected characteristics and ensuring that individuals are treated fairly and supported equally. </w:t>
      </w:r>
    </w:p>
    <w:p w14:paraId="63BEC56B" w14:textId="686BDD57" w:rsidR="00641FEE" w:rsidRPr="00B428A8" w:rsidRDefault="00641FEE" w:rsidP="00641FEE">
      <w:r w:rsidRPr="00B428A8">
        <w:t xml:space="preserve">Beyond equality and diversity, </w:t>
      </w:r>
      <w:r>
        <w:t>The Playbarn</w:t>
      </w:r>
      <w:r w:rsidRPr="00B428A8">
        <w:t xml:space="preserve"> is committed to inclusivity</w:t>
      </w:r>
      <w:r>
        <w:t xml:space="preserve"> and</w:t>
      </w:r>
      <w:r w:rsidRPr="00B428A8">
        <w:t xml:space="preserve"> believe</w:t>
      </w:r>
      <w:r>
        <w:t>s</w:t>
      </w:r>
      <w:r w:rsidRPr="00B428A8">
        <w:t xml:space="preserve"> that every individual provides value. Inclusivity goes beyond the law and can only occur where individuals are empowered and we, as an organisation</w:t>
      </w:r>
      <w:r>
        <w:t>,</w:t>
      </w:r>
      <w:r w:rsidRPr="00B428A8">
        <w:t xml:space="preserve"> break down barriers and value differences.</w:t>
      </w:r>
    </w:p>
    <w:p w14:paraId="28A89402" w14:textId="0A5DF5D9" w:rsidR="00641FEE" w:rsidRPr="00B428A8" w:rsidRDefault="00641FEE" w:rsidP="00641FEE">
      <w:r w:rsidRPr="00B428A8">
        <w:t xml:space="preserve">Encouraging equality, diversity and inclusion in the workplace is not only good practice but </w:t>
      </w:r>
      <w:r w:rsidR="00552C77">
        <w:t xml:space="preserve">makes good business sense and </w:t>
      </w:r>
      <w:r>
        <w:t>is a core value of The Playbarn</w:t>
      </w:r>
      <w:r w:rsidRPr="00B428A8">
        <w:t>.</w:t>
      </w:r>
    </w:p>
    <w:p w14:paraId="6642C70C" w14:textId="77777777" w:rsidR="00641FEE" w:rsidRDefault="00641FEE" w:rsidP="00641FEE">
      <w:r w:rsidRPr="00B428A8">
        <w:t>This document provides a brief overview of the UK laws on Equality and Diversity and sets out how we, as an organisation, implement the Equality Act 2010 in practice.</w:t>
      </w:r>
    </w:p>
    <w:p w14:paraId="2ADB0BA6" w14:textId="77777777" w:rsidR="00641FEE" w:rsidRPr="00B428A8" w:rsidRDefault="00641FEE" w:rsidP="00641FEE">
      <w:pPr>
        <w:pStyle w:val="Heading1"/>
        <w:rPr>
          <w:lang w:val="en-US"/>
        </w:rPr>
      </w:pPr>
      <w:bookmarkStart w:id="10" w:name="_Toc126093841"/>
      <w:bookmarkStart w:id="11" w:name="_Toc126495083"/>
      <w:r w:rsidRPr="00B428A8">
        <w:rPr>
          <w:lang w:val="en-US"/>
        </w:rPr>
        <w:t>Our Commitment</w:t>
      </w:r>
      <w:bookmarkEnd w:id="10"/>
      <w:bookmarkEnd w:id="11"/>
    </w:p>
    <w:p w14:paraId="305AB58C" w14:textId="77777777" w:rsidR="00641FEE" w:rsidRPr="00B428A8" w:rsidRDefault="00641FEE" w:rsidP="00641FEE">
      <w:r w:rsidRPr="00B428A8">
        <w:t xml:space="preserve">This policy is intended to: </w:t>
      </w:r>
    </w:p>
    <w:p w14:paraId="22F39853" w14:textId="77777777" w:rsidR="00641FEE" w:rsidRPr="00B428A8" w:rsidRDefault="00641FEE" w:rsidP="00641FEE">
      <w:pPr>
        <w:numPr>
          <w:ilvl w:val="0"/>
          <w:numId w:val="32"/>
        </w:numPr>
      </w:pPr>
      <w:r>
        <w:t xml:space="preserve">Provide guidance as to how our </w:t>
      </w:r>
      <w:r w:rsidRPr="00B428A8">
        <w:t>commitment to equality, diversity, and inclusion</w:t>
      </w:r>
      <w:r>
        <w:t xml:space="preserve"> is put</w:t>
      </w:r>
      <w:r w:rsidRPr="00B428A8">
        <w:t xml:space="preserve"> into practice. </w:t>
      </w:r>
    </w:p>
    <w:p w14:paraId="7627612B" w14:textId="77777777" w:rsidR="00641FEE" w:rsidRPr="00B428A8" w:rsidRDefault="00641FEE" w:rsidP="00641FEE">
      <w:pPr>
        <w:numPr>
          <w:ilvl w:val="0"/>
          <w:numId w:val="32"/>
        </w:numPr>
      </w:pPr>
      <w:r w:rsidRPr="00B428A8">
        <w:t xml:space="preserve">Outline </w:t>
      </w:r>
      <w:r>
        <w:t xml:space="preserve">how we aim </w:t>
      </w:r>
      <w:r w:rsidRPr="00B428A8">
        <w:t>to ensur</w:t>
      </w:r>
      <w:r>
        <w:t>e</w:t>
      </w:r>
      <w:r w:rsidRPr="00B428A8">
        <w:t xml:space="preserve"> equality and fairness of service provision.</w:t>
      </w:r>
    </w:p>
    <w:p w14:paraId="5FC7B797" w14:textId="77777777" w:rsidR="00641FEE" w:rsidRPr="00B428A8" w:rsidRDefault="00641FEE" w:rsidP="00641FEE">
      <w:pPr>
        <w:numPr>
          <w:ilvl w:val="0"/>
          <w:numId w:val="32"/>
        </w:numPr>
      </w:pPr>
      <w:r w:rsidRPr="00B428A8">
        <w:t>Ensure that we do not unlawfully discriminate in employment</w:t>
      </w:r>
      <w:r>
        <w:t xml:space="preserve"> or volunteering and promote equality of opportunity.</w:t>
      </w:r>
    </w:p>
    <w:p w14:paraId="0BDAF732" w14:textId="0E9D0454" w:rsidR="00641FEE" w:rsidRDefault="00641FEE" w:rsidP="00641FEE">
      <w:pPr>
        <w:numPr>
          <w:ilvl w:val="0"/>
          <w:numId w:val="32"/>
        </w:numPr>
      </w:pPr>
      <w:r w:rsidRPr="00B428A8">
        <w:t xml:space="preserve">Provide a framework where </w:t>
      </w:r>
      <w:r>
        <w:t>our team members and we</w:t>
      </w:r>
      <w:r w:rsidRPr="00B428A8">
        <w:t xml:space="preserve"> oppose and avoid all forms of unlawful discrimination and promote inclusivity</w:t>
      </w:r>
      <w:r>
        <w:t xml:space="preserve"> bother internally and with our service users</w:t>
      </w:r>
      <w:r w:rsidRPr="00B428A8">
        <w:t>.</w:t>
      </w:r>
    </w:p>
    <w:p w14:paraId="33722572" w14:textId="211FE22D" w:rsidR="00641FEE" w:rsidRDefault="00641FEE" w:rsidP="00641FEE">
      <w:pPr>
        <w:numPr>
          <w:ilvl w:val="0"/>
          <w:numId w:val="32"/>
        </w:numPr>
      </w:pPr>
      <w:r>
        <w:t>Provide guidance as to where individuals can seek help if they feel discriminated against.</w:t>
      </w:r>
    </w:p>
    <w:p w14:paraId="3D135C22" w14:textId="77777777" w:rsidR="00641FEE" w:rsidRDefault="00641FEE" w:rsidP="00641FEE">
      <w:pPr>
        <w:pStyle w:val="Heading1"/>
      </w:pPr>
      <w:bookmarkStart w:id="12" w:name="_Toc126093842"/>
      <w:bookmarkStart w:id="13" w:name="_Toc126495084"/>
      <w:r>
        <w:lastRenderedPageBreak/>
        <w:t>Scope</w:t>
      </w:r>
      <w:bookmarkEnd w:id="12"/>
      <w:bookmarkEnd w:id="13"/>
    </w:p>
    <w:p w14:paraId="2AC25666" w14:textId="37EF09BC" w:rsidR="00641FEE" w:rsidRDefault="00641FEE" w:rsidP="00641FEE">
      <w:r>
        <w:t>This policy applies to all staff</w:t>
      </w:r>
      <w:r w:rsidR="00DB391E">
        <w:t>,</w:t>
      </w:r>
      <w:r>
        <w:t xml:space="preserve"> including but not limited to employees, volunteers, agency workers, self-employed contractors, </w:t>
      </w:r>
      <w:r w:rsidR="00460720">
        <w:t xml:space="preserve">consultants, </w:t>
      </w:r>
      <w:r>
        <w:t>and students on work experience placements.</w:t>
      </w:r>
    </w:p>
    <w:p w14:paraId="7C795CEB" w14:textId="23342AD4" w:rsidR="00641FEE" w:rsidRDefault="00641FEE" w:rsidP="00641FEE">
      <w:r>
        <w:t>This policy does not form any of the terms and conditions of employment and may be amended at any time. However, staff should note that failure to abide by this policy may lead to disciplinary or other sanctions.</w:t>
      </w:r>
    </w:p>
    <w:p w14:paraId="56EEA9B7" w14:textId="77777777" w:rsidR="00641FEE" w:rsidRDefault="00641FEE" w:rsidP="00641FEE">
      <w:pPr>
        <w:pStyle w:val="Heading1"/>
      </w:pPr>
      <w:bookmarkStart w:id="14" w:name="_Toc96784645"/>
      <w:bookmarkStart w:id="15" w:name="_Toc98222421"/>
      <w:bookmarkStart w:id="16" w:name="_Toc126093843"/>
      <w:bookmarkStart w:id="17" w:name="_Toc126495085"/>
      <w:r>
        <w:t>Definitions</w:t>
      </w:r>
      <w:bookmarkEnd w:id="14"/>
      <w:bookmarkEnd w:id="15"/>
      <w:bookmarkEnd w:id="16"/>
      <w:bookmarkEnd w:id="17"/>
    </w:p>
    <w:p w14:paraId="1CF1C58C" w14:textId="14725E64" w:rsidR="00641FEE" w:rsidRDefault="00641FEE" w:rsidP="00641FEE">
      <w:r w:rsidRPr="00D35F5C">
        <w:rPr>
          <w:b/>
          <w:bCs/>
        </w:rPr>
        <w:t>Equality</w:t>
      </w:r>
      <w:r>
        <w:t xml:space="preserve"> means ensuring everyone in your setting has equal opportunities, regardless of their abilities, background, or lifestyle. </w:t>
      </w:r>
    </w:p>
    <w:p w14:paraId="02344D33" w14:textId="328AED4C" w:rsidR="00641FEE" w:rsidRDefault="00641FEE" w:rsidP="00641FEE">
      <w:r w:rsidRPr="00D35F5C">
        <w:rPr>
          <w:b/>
          <w:bCs/>
        </w:rPr>
        <w:t>Diversity</w:t>
      </w:r>
      <w:r>
        <w:t xml:space="preserve"> means appreciating the differences between people and respecting people's values, beliefs, cultures, and lifestyles.</w:t>
      </w:r>
    </w:p>
    <w:p w14:paraId="2B825FFE" w14:textId="1E832867" w:rsidR="00641FEE" w:rsidRPr="00B428A8" w:rsidRDefault="00641FEE" w:rsidP="00641FEE">
      <w:pPr>
        <w:rPr>
          <w:b/>
          <w:bCs/>
        </w:rPr>
      </w:pPr>
      <w:r w:rsidRPr="00B428A8">
        <w:rPr>
          <w:b/>
          <w:bCs/>
        </w:rPr>
        <w:t>Inclusivity</w:t>
      </w:r>
      <w:r>
        <w:t xml:space="preserve"> i</w:t>
      </w:r>
      <w:r w:rsidRPr="00B428A8">
        <w:t>s the idea that all types of people</w:t>
      </w:r>
      <w:r>
        <w:t xml:space="preserve"> must be included as much as possible in work and other institutions, regardless of difference</w:t>
      </w:r>
      <w:r w:rsidRPr="00B428A8">
        <w:t>s.</w:t>
      </w:r>
    </w:p>
    <w:p w14:paraId="43A94B2C" w14:textId="77777777" w:rsidR="00641FEE" w:rsidRDefault="00641FEE" w:rsidP="00641FEE">
      <w:r w:rsidRPr="005803F5">
        <w:rPr>
          <w:b/>
          <w:bCs/>
        </w:rPr>
        <w:t>Protected Characteristics</w:t>
      </w:r>
      <w:r>
        <w:t xml:space="preserve"> – The Equality Act 2010 states that it is unlawful to discriminate due to any of the following: age, disability, gender reassignment, marriage and civil partnership, pregnancy and maternity, race (including colour, nationality, and ethnic or national origin), religion or belief, sex, and sexual orientation.</w:t>
      </w:r>
    </w:p>
    <w:p w14:paraId="50B5B4CB" w14:textId="77777777" w:rsidR="00641FEE" w:rsidRPr="00D14FA8" w:rsidRDefault="00641FEE" w:rsidP="00641FEE">
      <w:r w:rsidRPr="00D14FA8">
        <w:t>This does not mean that discrimination is not also happening based on other categories, such as:</w:t>
      </w:r>
    </w:p>
    <w:p w14:paraId="65E5B978" w14:textId="77777777" w:rsidR="00641FEE" w:rsidRPr="00D14FA8" w:rsidRDefault="00641FEE" w:rsidP="00641FEE">
      <w:pPr>
        <w:pStyle w:val="ListParagraph"/>
        <w:numPr>
          <w:ilvl w:val="0"/>
          <w:numId w:val="34"/>
        </w:numPr>
        <w:spacing w:after="100"/>
        <w:ind w:left="714" w:hanging="357"/>
      </w:pPr>
      <w:r w:rsidRPr="00D14FA8">
        <w:t>Socio-economic</w:t>
      </w:r>
      <w:r>
        <w:t>.</w:t>
      </w:r>
    </w:p>
    <w:p w14:paraId="390915BF" w14:textId="77777777" w:rsidR="00641FEE" w:rsidRPr="00D14FA8" w:rsidRDefault="00641FEE" w:rsidP="00641FEE">
      <w:pPr>
        <w:pStyle w:val="ListParagraph"/>
        <w:numPr>
          <w:ilvl w:val="0"/>
          <w:numId w:val="34"/>
        </w:numPr>
        <w:spacing w:after="100"/>
        <w:ind w:left="714" w:hanging="357"/>
      </w:pPr>
      <w:r w:rsidRPr="00D14FA8">
        <w:t>Education level</w:t>
      </w:r>
      <w:r>
        <w:t>.</w:t>
      </w:r>
    </w:p>
    <w:p w14:paraId="2C942278" w14:textId="77777777" w:rsidR="00641FEE" w:rsidRPr="00D14FA8" w:rsidRDefault="00641FEE" w:rsidP="00641FEE">
      <w:pPr>
        <w:pStyle w:val="ListParagraph"/>
        <w:numPr>
          <w:ilvl w:val="0"/>
          <w:numId w:val="34"/>
        </w:numPr>
        <w:spacing w:after="100"/>
        <w:ind w:left="714" w:hanging="357"/>
      </w:pPr>
      <w:r w:rsidRPr="00D14FA8">
        <w:t xml:space="preserve">Nationality (which </w:t>
      </w:r>
      <w:r>
        <w:t>differs</w:t>
      </w:r>
      <w:r w:rsidRPr="00D14FA8">
        <w:t xml:space="preserve"> </w:t>
      </w:r>
      <w:r>
        <w:t>from</w:t>
      </w:r>
      <w:r w:rsidRPr="00D14FA8">
        <w:t xml:space="preserve"> </w:t>
      </w:r>
      <w:r>
        <w:t>r</w:t>
      </w:r>
      <w:r w:rsidRPr="00D14FA8">
        <w:t>ace)</w:t>
      </w:r>
      <w:r>
        <w:t>.</w:t>
      </w:r>
    </w:p>
    <w:p w14:paraId="49FB2684" w14:textId="77777777" w:rsidR="00641FEE" w:rsidRPr="00D14FA8" w:rsidRDefault="00641FEE" w:rsidP="00641FEE">
      <w:pPr>
        <w:pStyle w:val="ListParagraph"/>
        <w:numPr>
          <w:ilvl w:val="0"/>
          <w:numId w:val="34"/>
        </w:numPr>
        <w:spacing w:after="100"/>
        <w:ind w:left="714" w:hanging="357"/>
      </w:pPr>
      <w:r w:rsidRPr="00D14FA8">
        <w:t>Regional or national accent</w:t>
      </w:r>
      <w:r>
        <w:t>.</w:t>
      </w:r>
    </w:p>
    <w:p w14:paraId="43017663" w14:textId="77777777" w:rsidR="00641FEE" w:rsidRDefault="00641FEE" w:rsidP="00641FEE">
      <w:pPr>
        <w:pStyle w:val="ListParagraph"/>
        <w:numPr>
          <w:ilvl w:val="0"/>
          <w:numId w:val="34"/>
        </w:numPr>
        <w:spacing w:after="100"/>
        <w:ind w:left="714" w:hanging="357"/>
      </w:pPr>
      <w:r w:rsidRPr="00D14FA8">
        <w:t>Appearance</w:t>
      </w:r>
      <w:r>
        <w:t>.</w:t>
      </w:r>
    </w:p>
    <w:p w14:paraId="18BAB20F" w14:textId="28DBA54E" w:rsidR="00641FEE" w:rsidRPr="00F63B98" w:rsidRDefault="00641FEE" w:rsidP="00F63B98">
      <w:pPr>
        <w:pStyle w:val="ListParagraph"/>
        <w:numPr>
          <w:ilvl w:val="0"/>
          <w:numId w:val="34"/>
        </w:numPr>
        <w:spacing w:after="100"/>
        <w:ind w:left="714" w:hanging="357"/>
      </w:pPr>
      <w:r>
        <w:t>Health conditions.</w:t>
      </w:r>
    </w:p>
    <w:p w14:paraId="492798A3" w14:textId="59FEA2DC" w:rsidR="00641FEE" w:rsidRPr="00D307D1" w:rsidRDefault="00641FEE" w:rsidP="00641FEE">
      <w:r w:rsidRPr="00D307D1">
        <w:rPr>
          <w:b/>
          <w:bCs/>
        </w:rPr>
        <w:t xml:space="preserve">Direct </w:t>
      </w:r>
      <w:r>
        <w:rPr>
          <w:b/>
          <w:bCs/>
        </w:rPr>
        <w:t>D</w:t>
      </w:r>
      <w:r w:rsidRPr="00D307D1">
        <w:rPr>
          <w:b/>
          <w:bCs/>
        </w:rPr>
        <w:t>iscrimination</w:t>
      </w:r>
      <w:r w:rsidRPr="00D307D1">
        <w:t xml:space="preserve"> </w:t>
      </w:r>
      <w:r>
        <w:br/>
        <w:t>E</w:t>
      </w:r>
      <w:r w:rsidRPr="00D307D1">
        <w:t>xclud</w:t>
      </w:r>
      <w:r>
        <w:t>ing or treating</w:t>
      </w:r>
      <w:r w:rsidRPr="00D307D1">
        <w:t xml:space="preserve"> </w:t>
      </w:r>
      <w:r>
        <w:t>an individual or group</w:t>
      </w:r>
      <w:r w:rsidRPr="00D307D1">
        <w:t xml:space="preserve"> less favourably due to a protected characteristic</w:t>
      </w:r>
      <w:r>
        <w:t>,</w:t>
      </w:r>
      <w:r w:rsidRPr="00D307D1">
        <w:t xml:space="preserve"> e.g., </w:t>
      </w:r>
      <w:r>
        <w:t>e</w:t>
      </w:r>
      <w:r w:rsidRPr="00D307D1">
        <w:t xml:space="preserve">xcluding a </w:t>
      </w:r>
      <w:r>
        <w:t>person from accessing a service unfairly and/or unlawfully excluding a person</w:t>
      </w:r>
      <w:r w:rsidRPr="00D307D1">
        <w:t xml:space="preserve"> because of a disability.</w:t>
      </w:r>
    </w:p>
    <w:p w14:paraId="0F179469" w14:textId="77777777" w:rsidR="00641FEE" w:rsidRDefault="00641FEE" w:rsidP="00641FEE">
      <w:r w:rsidRPr="00D307D1">
        <w:rPr>
          <w:b/>
          <w:bCs/>
        </w:rPr>
        <w:lastRenderedPageBreak/>
        <w:t xml:space="preserve">Indirect </w:t>
      </w:r>
      <w:r>
        <w:rPr>
          <w:b/>
          <w:bCs/>
        </w:rPr>
        <w:t>D</w:t>
      </w:r>
      <w:r w:rsidRPr="00D307D1">
        <w:rPr>
          <w:b/>
          <w:bCs/>
        </w:rPr>
        <w:t>iscrimination</w:t>
      </w:r>
      <w:r w:rsidRPr="00D307D1">
        <w:t xml:space="preserve"> </w:t>
      </w:r>
      <w:r>
        <w:br/>
        <w:t>E</w:t>
      </w:r>
      <w:r w:rsidRPr="00D307D1">
        <w:t>xclud</w:t>
      </w:r>
      <w:r>
        <w:t>ing</w:t>
      </w:r>
      <w:r w:rsidRPr="00D307D1">
        <w:t xml:space="preserve"> </w:t>
      </w:r>
      <w:r>
        <w:t xml:space="preserve">or treating </w:t>
      </w:r>
      <w:r w:rsidRPr="00D307D1">
        <w:t>a</w:t>
      </w:r>
      <w:r>
        <w:t>n individual or</w:t>
      </w:r>
      <w:r w:rsidRPr="00D307D1">
        <w:t xml:space="preserve"> group less favourably by putting those with a protected characteristic at a disadvantage</w:t>
      </w:r>
      <w:r>
        <w:t>,</w:t>
      </w:r>
      <w:r w:rsidRPr="00D307D1">
        <w:t xml:space="preserve"> e.g., </w:t>
      </w:r>
      <w:r>
        <w:t>making a policy where a dress code negatively affects some staff who are unable or unwilling to adhere to the policy due to religious beliefs.</w:t>
      </w:r>
    </w:p>
    <w:p w14:paraId="16A548E7" w14:textId="77777777" w:rsidR="00641FEE" w:rsidRPr="00D307D1" w:rsidRDefault="00641FEE" w:rsidP="00641FEE">
      <w:r>
        <w:t>Indirect discrimination is less obvious than direct discrimination and may happen unintentionally.</w:t>
      </w:r>
    </w:p>
    <w:p w14:paraId="5DEA87B4" w14:textId="77777777" w:rsidR="00641FEE" w:rsidRPr="00D307D1" w:rsidRDefault="00641FEE" w:rsidP="00641FEE">
      <w:r w:rsidRPr="00D307D1">
        <w:t>Discrimination is not just treating one person less favourably than another. It can take place because:</w:t>
      </w:r>
    </w:p>
    <w:p w14:paraId="0964F0AA" w14:textId="77777777" w:rsidR="00641FEE" w:rsidRDefault="00641FEE" w:rsidP="00641FEE">
      <w:pPr>
        <w:pStyle w:val="ListParagraph"/>
        <w:numPr>
          <w:ilvl w:val="0"/>
          <w:numId w:val="33"/>
        </w:numPr>
      </w:pPr>
      <w:r w:rsidRPr="00D307D1">
        <w:t>Someone associates with a person with a protected characteristic</w:t>
      </w:r>
      <w:r>
        <w:t>, which is known as discrimination by association.</w:t>
      </w:r>
    </w:p>
    <w:p w14:paraId="00716F4C" w14:textId="77777777" w:rsidR="00641FEE" w:rsidRDefault="00641FEE" w:rsidP="00641FEE">
      <w:pPr>
        <w:pStyle w:val="ListParagraph"/>
        <w:numPr>
          <w:ilvl w:val="0"/>
          <w:numId w:val="33"/>
        </w:numPr>
      </w:pPr>
      <w:r w:rsidRPr="00D307D1">
        <w:t>Someone is believed to possess a protected characteristic (even though they do not)</w:t>
      </w:r>
      <w:r>
        <w:t>, which is known as discrimination by perception.</w:t>
      </w:r>
    </w:p>
    <w:p w14:paraId="1AC7594E" w14:textId="77777777" w:rsidR="00641FEE" w:rsidRDefault="00641FEE" w:rsidP="00641FEE">
      <w:pPr>
        <w:pStyle w:val="Heading2"/>
      </w:pPr>
      <w:bookmarkStart w:id="18" w:name="_Toc91247081"/>
      <w:bookmarkStart w:id="19" w:name="_Toc124579579"/>
      <w:bookmarkStart w:id="20" w:name="_Toc126093844"/>
      <w:bookmarkStart w:id="21" w:name="_Toc126495086"/>
      <w:r>
        <w:t>Legal Framework</w:t>
      </w:r>
      <w:bookmarkEnd w:id="18"/>
      <w:bookmarkEnd w:id="19"/>
      <w:bookmarkEnd w:id="20"/>
      <w:bookmarkEnd w:id="21"/>
    </w:p>
    <w:p w14:paraId="6CB9BCA2" w14:textId="77777777" w:rsidR="00641FEE" w:rsidRPr="00725BFC" w:rsidRDefault="00641FEE" w:rsidP="00641FEE">
      <w:r w:rsidRPr="00725BFC">
        <w:t xml:space="preserve">The Equality Act 2010 provides the legislative framework to protect the rights of individuals and advance equality of opportunity for all, bringing into one act all existing discrimination </w:t>
      </w:r>
      <w:r>
        <w:t>laws,</w:t>
      </w:r>
      <w:r w:rsidRPr="00725BFC">
        <w:t xml:space="preserve"> including:</w:t>
      </w:r>
    </w:p>
    <w:p w14:paraId="2C867A24" w14:textId="77777777" w:rsidR="00641FEE" w:rsidRPr="00725BFC" w:rsidRDefault="00641FEE" w:rsidP="00641FEE">
      <w:pPr>
        <w:pStyle w:val="ListParagraph"/>
        <w:numPr>
          <w:ilvl w:val="0"/>
          <w:numId w:val="35"/>
        </w:numPr>
        <w:spacing w:line="276" w:lineRule="auto"/>
        <w:ind w:left="714" w:hanging="357"/>
      </w:pPr>
      <w:r w:rsidRPr="00725BFC">
        <w:t>The Equal Pay Act 1970</w:t>
      </w:r>
    </w:p>
    <w:p w14:paraId="3E088CDF" w14:textId="77777777" w:rsidR="00641FEE" w:rsidRPr="00725BFC" w:rsidRDefault="00641FEE" w:rsidP="00641FEE">
      <w:pPr>
        <w:pStyle w:val="ListParagraph"/>
        <w:numPr>
          <w:ilvl w:val="0"/>
          <w:numId w:val="35"/>
        </w:numPr>
        <w:spacing w:line="276" w:lineRule="auto"/>
        <w:ind w:left="714" w:hanging="357"/>
      </w:pPr>
      <w:r w:rsidRPr="00725BFC">
        <w:t>The Sex Discrimination Act 1975</w:t>
      </w:r>
    </w:p>
    <w:p w14:paraId="69112006" w14:textId="77777777" w:rsidR="00641FEE" w:rsidRPr="00725BFC" w:rsidRDefault="00641FEE" w:rsidP="00641FEE">
      <w:pPr>
        <w:pStyle w:val="ListParagraph"/>
        <w:numPr>
          <w:ilvl w:val="0"/>
          <w:numId w:val="35"/>
        </w:numPr>
        <w:spacing w:line="276" w:lineRule="auto"/>
        <w:ind w:left="714" w:hanging="357"/>
      </w:pPr>
      <w:r w:rsidRPr="00725BFC">
        <w:t>The Race Relations Act 1976</w:t>
      </w:r>
    </w:p>
    <w:p w14:paraId="51067E4A" w14:textId="77777777" w:rsidR="00641FEE" w:rsidRPr="00725BFC" w:rsidRDefault="00641FEE" w:rsidP="00641FEE">
      <w:pPr>
        <w:pStyle w:val="ListParagraph"/>
        <w:numPr>
          <w:ilvl w:val="0"/>
          <w:numId w:val="35"/>
        </w:numPr>
        <w:spacing w:line="276" w:lineRule="auto"/>
        <w:ind w:left="714" w:hanging="357"/>
      </w:pPr>
      <w:r w:rsidRPr="00725BFC">
        <w:t>The Disability Discrimination Act 1995</w:t>
      </w:r>
    </w:p>
    <w:p w14:paraId="0127BD3F" w14:textId="77777777" w:rsidR="00641FEE" w:rsidRPr="00725BFC" w:rsidRDefault="00641FEE" w:rsidP="00641FEE">
      <w:pPr>
        <w:pStyle w:val="ListParagraph"/>
        <w:numPr>
          <w:ilvl w:val="0"/>
          <w:numId w:val="35"/>
        </w:numPr>
        <w:spacing w:line="276" w:lineRule="auto"/>
        <w:ind w:left="714" w:hanging="357"/>
      </w:pPr>
      <w:r w:rsidRPr="00725BFC">
        <w:t>The Equality Act 2006</w:t>
      </w:r>
    </w:p>
    <w:p w14:paraId="6C93BDA0" w14:textId="77777777" w:rsidR="00641FEE" w:rsidRPr="00725BFC" w:rsidRDefault="00641FEE" w:rsidP="00641FEE">
      <w:pPr>
        <w:pStyle w:val="ListParagraph"/>
        <w:numPr>
          <w:ilvl w:val="0"/>
          <w:numId w:val="35"/>
        </w:numPr>
        <w:spacing w:line="276" w:lineRule="auto"/>
        <w:ind w:left="714" w:hanging="357"/>
      </w:pPr>
      <w:r w:rsidRPr="00725BFC">
        <w:t>The Employment Equality (Religion or Belief) Regulations 2003</w:t>
      </w:r>
    </w:p>
    <w:p w14:paraId="7ADE959D" w14:textId="77777777" w:rsidR="00641FEE" w:rsidRPr="00725BFC" w:rsidRDefault="00641FEE" w:rsidP="00641FEE">
      <w:pPr>
        <w:pStyle w:val="ListParagraph"/>
        <w:numPr>
          <w:ilvl w:val="0"/>
          <w:numId w:val="35"/>
        </w:numPr>
        <w:spacing w:line="276" w:lineRule="auto"/>
        <w:ind w:left="714" w:hanging="357"/>
      </w:pPr>
      <w:r w:rsidRPr="00725BFC">
        <w:t>The Employment Equality (Sexual Orientation) Regulations 2003</w:t>
      </w:r>
    </w:p>
    <w:p w14:paraId="481EA265" w14:textId="77777777" w:rsidR="00641FEE" w:rsidRPr="00725BFC" w:rsidRDefault="00641FEE" w:rsidP="00641FEE">
      <w:pPr>
        <w:pStyle w:val="ListParagraph"/>
        <w:numPr>
          <w:ilvl w:val="0"/>
          <w:numId w:val="35"/>
        </w:numPr>
        <w:spacing w:line="276" w:lineRule="auto"/>
        <w:ind w:left="714" w:hanging="357"/>
      </w:pPr>
      <w:r w:rsidRPr="00725BFC">
        <w:t>The Employment Equality (Age) Regulations 2006</w:t>
      </w:r>
    </w:p>
    <w:p w14:paraId="5A48C7FE" w14:textId="77777777" w:rsidR="00641FEE" w:rsidRPr="00725BFC" w:rsidRDefault="00641FEE" w:rsidP="00641FEE">
      <w:pPr>
        <w:pStyle w:val="ListParagraph"/>
        <w:numPr>
          <w:ilvl w:val="0"/>
          <w:numId w:val="35"/>
        </w:numPr>
        <w:spacing w:line="276" w:lineRule="auto"/>
        <w:ind w:left="714" w:hanging="357"/>
      </w:pPr>
      <w:r w:rsidRPr="00725BFC">
        <w:t>The Equality Act (Sexual Orientation) Regulations 2007</w:t>
      </w:r>
    </w:p>
    <w:p w14:paraId="352D4A2B" w14:textId="77777777" w:rsidR="00641FEE" w:rsidRPr="00725BFC" w:rsidRDefault="00641FEE" w:rsidP="00641FEE">
      <w:r w:rsidRPr="00725BFC">
        <w:t xml:space="preserve">Acts of </w:t>
      </w:r>
      <w:r>
        <w:t xml:space="preserve">unlawful </w:t>
      </w:r>
      <w:r w:rsidRPr="00725BFC">
        <w:t>discrimination</w:t>
      </w:r>
      <w:r>
        <w:t xml:space="preserve"> </w:t>
      </w:r>
      <w:r w:rsidRPr="00725BFC">
        <w:t xml:space="preserve">are contrary to the law. Therefore, any </w:t>
      </w:r>
      <w:r>
        <w:t xml:space="preserve">colleague or stakeholder </w:t>
      </w:r>
      <w:r w:rsidRPr="00725BFC">
        <w:t xml:space="preserve">who breaches this policy will be sanctioned </w:t>
      </w:r>
      <w:r>
        <w:t xml:space="preserve">as deemed appropriate. </w:t>
      </w:r>
    </w:p>
    <w:p w14:paraId="258326DE" w14:textId="77777777" w:rsidR="00641FEE" w:rsidRPr="00E34B56" w:rsidRDefault="00641FEE" w:rsidP="00641FEE">
      <w:pPr>
        <w:pStyle w:val="Heading1"/>
      </w:pPr>
      <w:bookmarkStart w:id="22" w:name="_Toc124579580"/>
      <w:bookmarkStart w:id="23" w:name="_Toc126093845"/>
      <w:bookmarkStart w:id="24" w:name="_Toc126495087"/>
      <w:r w:rsidRPr="00E34B56">
        <w:lastRenderedPageBreak/>
        <w:t>Roles and Responsibilities</w:t>
      </w:r>
      <w:bookmarkEnd w:id="22"/>
      <w:bookmarkEnd w:id="23"/>
      <w:bookmarkEnd w:id="24"/>
    </w:p>
    <w:p w14:paraId="3376E4EC" w14:textId="633BEAA4" w:rsidR="00641FEE" w:rsidRDefault="00641FEE" w:rsidP="00641FEE">
      <w:r>
        <w:t>The Management Committee will:</w:t>
      </w:r>
    </w:p>
    <w:p w14:paraId="7338F624" w14:textId="77777777" w:rsidR="00641FEE" w:rsidRDefault="00641FEE" w:rsidP="00641FEE">
      <w:pPr>
        <w:pStyle w:val="ListParagraph"/>
        <w:numPr>
          <w:ilvl w:val="0"/>
          <w:numId w:val="36"/>
        </w:numPr>
      </w:pPr>
      <w:r>
        <w:t>Embed this policy into daily operations.</w:t>
      </w:r>
    </w:p>
    <w:p w14:paraId="6B47BD0F" w14:textId="77777777" w:rsidR="00641FEE" w:rsidRDefault="00641FEE" w:rsidP="00641FEE">
      <w:pPr>
        <w:pStyle w:val="ListParagraph"/>
        <w:numPr>
          <w:ilvl w:val="0"/>
          <w:numId w:val="36"/>
        </w:numPr>
      </w:pPr>
      <w:r>
        <w:t>Provide suitable training and supervision to staff on its application.</w:t>
      </w:r>
    </w:p>
    <w:p w14:paraId="3A2CDD90" w14:textId="77777777" w:rsidR="00641FEE" w:rsidRDefault="00641FEE" w:rsidP="00641FEE">
      <w:pPr>
        <w:pStyle w:val="ListParagraph"/>
        <w:numPr>
          <w:ilvl w:val="0"/>
          <w:numId w:val="36"/>
        </w:numPr>
      </w:pPr>
      <w:r>
        <w:t>Ensure the timely review and update of this policy as necessary.</w:t>
      </w:r>
    </w:p>
    <w:p w14:paraId="663CB38E" w14:textId="35CC1ECC" w:rsidR="00641FEE" w:rsidRDefault="00641FEE" w:rsidP="00641FEE">
      <w:pPr>
        <w:pStyle w:val="ListParagraph"/>
        <w:numPr>
          <w:ilvl w:val="0"/>
          <w:numId w:val="36"/>
        </w:numPr>
      </w:pPr>
      <w:r>
        <w:t>In a timely manner, appropriately investigate and manage discrimination-related complaints and incidents.</w:t>
      </w:r>
    </w:p>
    <w:p w14:paraId="41C12B0C" w14:textId="77777777" w:rsidR="00641FEE" w:rsidRDefault="00641FEE" w:rsidP="00641FEE">
      <w:pPr>
        <w:pStyle w:val="ListParagraph"/>
        <w:numPr>
          <w:ilvl w:val="0"/>
          <w:numId w:val="36"/>
        </w:numPr>
      </w:pPr>
      <w:r>
        <w:t>Support individuals who have been discriminated against.</w:t>
      </w:r>
    </w:p>
    <w:p w14:paraId="2A9D4ABF" w14:textId="77777777" w:rsidR="00641FEE" w:rsidRDefault="00641FEE" w:rsidP="00641FEE">
      <w:pPr>
        <w:pStyle w:val="ListParagraph"/>
        <w:numPr>
          <w:ilvl w:val="0"/>
          <w:numId w:val="36"/>
        </w:numPr>
      </w:pPr>
      <w:r>
        <w:t>Work with all staff members and stakeholders to promote equality, diversity, and inclusion through partnership and problem-solving.</w:t>
      </w:r>
    </w:p>
    <w:p w14:paraId="6F493DA0" w14:textId="482D4638" w:rsidR="00641FEE" w:rsidRPr="005755C0" w:rsidRDefault="00641FEE" w:rsidP="00641FEE">
      <w:r w:rsidRPr="005755C0">
        <w:t xml:space="preserve">Every </w:t>
      </w:r>
      <w:r>
        <w:t xml:space="preserve">Playbarn staff member will: </w:t>
      </w:r>
      <w:r w:rsidRPr="005755C0">
        <w:t xml:space="preserve"> </w:t>
      </w:r>
    </w:p>
    <w:p w14:paraId="67CE24D3" w14:textId="77777777" w:rsidR="00641FEE" w:rsidRPr="005755C0" w:rsidRDefault="00641FEE" w:rsidP="00641FEE">
      <w:pPr>
        <w:pStyle w:val="ListParagraph"/>
        <w:numPr>
          <w:ilvl w:val="0"/>
          <w:numId w:val="38"/>
        </w:numPr>
        <w:spacing w:line="276" w:lineRule="auto"/>
        <w:ind w:left="714" w:hanging="357"/>
      </w:pPr>
      <w:r w:rsidRPr="005755C0">
        <w:t>Treat all individuals encountered during their work as an individual, fairly, with dignity and respect.</w:t>
      </w:r>
    </w:p>
    <w:p w14:paraId="6A679CAC" w14:textId="77777777" w:rsidR="00641FEE" w:rsidRPr="005755C0" w:rsidRDefault="00641FEE" w:rsidP="00641FEE">
      <w:pPr>
        <w:pStyle w:val="ListParagraph"/>
        <w:numPr>
          <w:ilvl w:val="0"/>
          <w:numId w:val="38"/>
        </w:numPr>
        <w:spacing w:line="276" w:lineRule="auto"/>
        <w:ind w:left="714" w:hanging="357"/>
      </w:pPr>
      <w:r w:rsidRPr="005755C0">
        <w:t>Never take part in any form of discriminatory behaviour.</w:t>
      </w:r>
    </w:p>
    <w:p w14:paraId="23F27383" w14:textId="77777777" w:rsidR="00641FEE" w:rsidRPr="005755C0" w:rsidRDefault="00641FEE" w:rsidP="00641FEE">
      <w:pPr>
        <w:pStyle w:val="ListParagraph"/>
        <w:numPr>
          <w:ilvl w:val="0"/>
          <w:numId w:val="38"/>
        </w:numPr>
        <w:spacing w:line="276" w:lineRule="auto"/>
        <w:ind w:left="714" w:hanging="357"/>
      </w:pPr>
      <w:r w:rsidRPr="005755C0">
        <w:t>Have a basic awareness of the equality legislation, types of discrimination</w:t>
      </w:r>
      <w:r>
        <w:t>,</w:t>
      </w:r>
      <w:r w:rsidRPr="005755C0">
        <w:t xml:space="preserve"> and the protected characteristics</w:t>
      </w:r>
      <w:r>
        <w:t xml:space="preserve"> and undertake the required training on the subjects.</w:t>
      </w:r>
    </w:p>
    <w:p w14:paraId="27463A30" w14:textId="77777777" w:rsidR="00641FEE" w:rsidRPr="005755C0" w:rsidRDefault="00641FEE" w:rsidP="00641FEE">
      <w:pPr>
        <w:pStyle w:val="ListParagraph"/>
        <w:numPr>
          <w:ilvl w:val="0"/>
          <w:numId w:val="38"/>
        </w:numPr>
        <w:spacing w:line="276" w:lineRule="auto"/>
        <w:ind w:left="714" w:hanging="357"/>
      </w:pPr>
      <w:r w:rsidRPr="005755C0">
        <w:t>Step in to stop and eliminate discriminatory behaviour when it occurs.</w:t>
      </w:r>
    </w:p>
    <w:p w14:paraId="4C3315DC" w14:textId="77777777" w:rsidR="00641FEE" w:rsidRPr="005755C0" w:rsidRDefault="00641FEE" w:rsidP="00641FEE">
      <w:pPr>
        <w:pStyle w:val="ListParagraph"/>
        <w:numPr>
          <w:ilvl w:val="0"/>
          <w:numId w:val="38"/>
        </w:numPr>
        <w:spacing w:line="276" w:lineRule="auto"/>
        <w:ind w:left="714" w:hanging="357"/>
      </w:pPr>
      <w:r w:rsidRPr="005755C0">
        <w:t>Report any incidents where they feel that they have witnessed or have been a victim of discriminatory behaviour.</w:t>
      </w:r>
    </w:p>
    <w:p w14:paraId="5EDA6B44" w14:textId="77777777" w:rsidR="00641FEE" w:rsidRPr="005755C0" w:rsidRDefault="00641FEE" w:rsidP="00641FEE">
      <w:pPr>
        <w:pStyle w:val="ListParagraph"/>
        <w:numPr>
          <w:ilvl w:val="0"/>
          <w:numId w:val="38"/>
        </w:numPr>
        <w:spacing w:line="276" w:lineRule="auto"/>
        <w:ind w:left="714" w:hanging="357"/>
      </w:pPr>
      <w:r w:rsidRPr="005755C0">
        <w:t xml:space="preserve">Promote the values of equality and diversity amongst </w:t>
      </w:r>
      <w:r>
        <w:t xml:space="preserve">colleagues, service users, </w:t>
      </w:r>
      <w:r w:rsidRPr="005755C0">
        <w:t xml:space="preserve">and other stakeholders. </w:t>
      </w:r>
    </w:p>
    <w:p w14:paraId="7C520171" w14:textId="77777777" w:rsidR="00641FEE" w:rsidRDefault="00641FEE" w:rsidP="00641FEE">
      <w:pPr>
        <w:pStyle w:val="ListParagraph"/>
        <w:numPr>
          <w:ilvl w:val="0"/>
          <w:numId w:val="38"/>
        </w:numPr>
        <w:spacing w:line="276" w:lineRule="auto"/>
        <w:ind w:left="714" w:hanging="357"/>
      </w:pPr>
      <w:r w:rsidRPr="005755C0">
        <w:t>Undertake or cooperate with investigations into breaches of this policy.</w:t>
      </w:r>
    </w:p>
    <w:p w14:paraId="710E41E9" w14:textId="2D6560FB" w:rsidR="00641FEE" w:rsidRDefault="00641FEE" w:rsidP="00641FEE">
      <w:r>
        <w:t>The Playbarn expects that our service users and all stakeholders will:</w:t>
      </w:r>
    </w:p>
    <w:p w14:paraId="4B037D35" w14:textId="77777777" w:rsidR="00641FEE" w:rsidRDefault="00641FEE" w:rsidP="00641FEE">
      <w:pPr>
        <w:pStyle w:val="ListParagraph"/>
        <w:numPr>
          <w:ilvl w:val="0"/>
          <w:numId w:val="37"/>
        </w:numPr>
      </w:pPr>
      <w:r>
        <w:t>Treat others with dignity and respect.</w:t>
      </w:r>
    </w:p>
    <w:p w14:paraId="5FE733F1" w14:textId="77777777" w:rsidR="00641FEE" w:rsidRDefault="00641FEE" w:rsidP="00641FEE">
      <w:pPr>
        <w:pStyle w:val="ListParagraph"/>
        <w:numPr>
          <w:ilvl w:val="0"/>
          <w:numId w:val="37"/>
        </w:numPr>
      </w:pPr>
      <w:r w:rsidRPr="00F74B97">
        <w:t>Never take part in any form of discriminatory behaviour.</w:t>
      </w:r>
    </w:p>
    <w:p w14:paraId="43C08EA6" w14:textId="77777777" w:rsidR="00641FEE" w:rsidRPr="00E34B56" w:rsidRDefault="00641FEE" w:rsidP="00641FEE">
      <w:pPr>
        <w:pStyle w:val="ListParagraph"/>
        <w:numPr>
          <w:ilvl w:val="0"/>
          <w:numId w:val="37"/>
        </w:numPr>
      </w:pPr>
      <w:r>
        <w:t>Report any breach of this policy.</w:t>
      </w:r>
    </w:p>
    <w:p w14:paraId="4D2D57F0" w14:textId="77777777" w:rsidR="00641FEE" w:rsidRDefault="00641FEE" w:rsidP="00641FEE">
      <w:pPr>
        <w:pStyle w:val="Heading1"/>
      </w:pPr>
      <w:bookmarkStart w:id="25" w:name="_Toc126093846"/>
      <w:bookmarkStart w:id="26" w:name="_Toc126495088"/>
      <w:r>
        <w:lastRenderedPageBreak/>
        <w:t>Policy – Equality in Employment and Volunteering</w:t>
      </w:r>
      <w:bookmarkEnd w:id="25"/>
      <w:bookmarkEnd w:id="26"/>
      <w:r>
        <w:t xml:space="preserve"> </w:t>
      </w:r>
    </w:p>
    <w:p w14:paraId="5F935FA9" w14:textId="77777777" w:rsidR="00641FEE" w:rsidRDefault="00641FEE" w:rsidP="00641FEE">
      <w:pPr>
        <w:pStyle w:val="Heading2"/>
      </w:pPr>
      <w:bookmarkStart w:id="27" w:name="_Toc126093847"/>
      <w:bookmarkStart w:id="28" w:name="_Toc126495089"/>
      <w:r>
        <w:t>Recruitment, Selection, and Promotion</w:t>
      </w:r>
      <w:bookmarkEnd w:id="27"/>
      <w:bookmarkEnd w:id="28"/>
    </w:p>
    <w:p w14:paraId="33C9CF8E" w14:textId="77777777" w:rsidR="00641FEE" w:rsidRDefault="00641FEE" w:rsidP="00641FEE">
      <w:pPr>
        <w:rPr>
          <w:color w:val="000000" w:themeColor="text1"/>
        </w:rPr>
      </w:pPr>
      <w:r>
        <w:rPr>
          <w:color w:val="000000" w:themeColor="text1"/>
        </w:rPr>
        <w:t>To ensure that our values are upheld, we will ensure that:</w:t>
      </w:r>
    </w:p>
    <w:p w14:paraId="602C4969" w14:textId="7F529290" w:rsidR="00641FEE" w:rsidRDefault="00641FEE" w:rsidP="00641FEE">
      <w:pPr>
        <w:pStyle w:val="ListParagraph"/>
        <w:numPr>
          <w:ilvl w:val="0"/>
          <w:numId w:val="41"/>
        </w:numPr>
      </w:pPr>
      <w:r>
        <w:rPr>
          <w:color w:val="000000" w:themeColor="text1"/>
        </w:rPr>
        <w:t>We will,</w:t>
      </w:r>
      <w:r w:rsidRPr="00B428A8">
        <w:rPr>
          <w:color w:val="000000" w:themeColor="text1"/>
        </w:rPr>
        <w:t xml:space="preserve"> at all times</w:t>
      </w:r>
      <w:r>
        <w:rPr>
          <w:color w:val="000000" w:themeColor="text1"/>
        </w:rPr>
        <w:t>,</w:t>
      </w:r>
      <w:r w:rsidRPr="00B428A8">
        <w:rPr>
          <w:color w:val="000000" w:themeColor="text1"/>
        </w:rPr>
        <w:t xml:space="preserve"> aim </w:t>
      </w:r>
      <w:r w:rsidRPr="003D74AF">
        <w:t>to bring vacancies to the attention of potentially disadvantaged groups.</w:t>
      </w:r>
    </w:p>
    <w:p w14:paraId="1E091E48" w14:textId="77777777" w:rsidR="00641FEE" w:rsidRPr="003D74AF" w:rsidRDefault="00641FEE" w:rsidP="00641FEE">
      <w:pPr>
        <w:pStyle w:val="ListParagraph"/>
        <w:numPr>
          <w:ilvl w:val="0"/>
          <w:numId w:val="41"/>
        </w:numPr>
      </w:pPr>
      <w:r w:rsidRPr="00873B67">
        <w:t>Person specifications and job descriptions will be limited to those requirements that are reasonably required for the effective performance of the job.</w:t>
      </w:r>
      <w:r>
        <w:t xml:space="preserve"> </w:t>
      </w:r>
    </w:p>
    <w:p w14:paraId="5EDB8187" w14:textId="77777777" w:rsidR="00641FEE" w:rsidRPr="003D74AF" w:rsidRDefault="00641FEE" w:rsidP="00641FEE">
      <w:pPr>
        <w:pStyle w:val="ListParagraph"/>
        <w:numPr>
          <w:ilvl w:val="0"/>
          <w:numId w:val="41"/>
        </w:numPr>
      </w:pPr>
      <w:r w:rsidRPr="003D74AF">
        <w:t xml:space="preserve">Every applicant </w:t>
      </w:r>
      <w:r>
        <w:t>is</w:t>
      </w:r>
      <w:r w:rsidRPr="003D74AF">
        <w:t xml:space="preserve"> given equal opportunity</w:t>
      </w:r>
      <w:r>
        <w:t>,</w:t>
      </w:r>
      <w:r w:rsidRPr="003D74AF">
        <w:t xml:space="preserve"> whatever their personal status</w:t>
      </w:r>
      <w:r>
        <w:t>,</w:t>
      </w:r>
      <w:r w:rsidRPr="003D74AF">
        <w:t xml:space="preserve"> except in the matter of an offending background where the criminal record history relates to the requirements of the post.</w:t>
      </w:r>
    </w:p>
    <w:p w14:paraId="2604FBED" w14:textId="77777777" w:rsidR="00641FEE" w:rsidRDefault="00641FEE" w:rsidP="00641FEE">
      <w:pPr>
        <w:pStyle w:val="ListParagraph"/>
        <w:numPr>
          <w:ilvl w:val="0"/>
          <w:numId w:val="41"/>
        </w:numPr>
      </w:pPr>
      <w:r w:rsidRPr="003D74AF">
        <w:t xml:space="preserve">Interviews </w:t>
      </w:r>
      <w:r>
        <w:t>are</w:t>
      </w:r>
      <w:r w:rsidRPr="003D74AF">
        <w:t xml:space="preserve"> well structured to minimise unconscious bias and ensure that questioning is fair and legal.</w:t>
      </w:r>
    </w:p>
    <w:p w14:paraId="28416B72" w14:textId="77777777" w:rsidR="00641FEE" w:rsidRDefault="00641FEE" w:rsidP="00641FEE">
      <w:pPr>
        <w:pStyle w:val="ListParagraph"/>
        <w:numPr>
          <w:ilvl w:val="0"/>
          <w:numId w:val="41"/>
        </w:numPr>
      </w:pPr>
      <w:r w:rsidRPr="00873B67">
        <w:t xml:space="preserve">Candidates for employment or promotion </w:t>
      </w:r>
      <w:r>
        <w:t>are</w:t>
      </w:r>
      <w:r w:rsidRPr="00873B67">
        <w:t xml:space="preserve"> assessed objectively against the requirements for the job, taking </w:t>
      </w:r>
      <w:r>
        <w:t xml:space="preserve">into </w:t>
      </w:r>
      <w:r w:rsidRPr="00873B67">
        <w:t xml:space="preserve">account any reasonable adjustments that may be required. </w:t>
      </w:r>
    </w:p>
    <w:p w14:paraId="70C3BEAA" w14:textId="77777777" w:rsidR="00641FEE" w:rsidRDefault="00641FEE" w:rsidP="00641FEE">
      <w:pPr>
        <w:pStyle w:val="ListParagraph"/>
        <w:numPr>
          <w:ilvl w:val="0"/>
          <w:numId w:val="41"/>
        </w:numPr>
      </w:pPr>
      <w:r>
        <w:t>All recruitment decisions are open to peer review.</w:t>
      </w:r>
    </w:p>
    <w:p w14:paraId="20768030" w14:textId="77777777" w:rsidR="00641FEE" w:rsidRDefault="00641FEE" w:rsidP="00641FEE">
      <w:pPr>
        <w:pStyle w:val="Heading2"/>
      </w:pPr>
      <w:bookmarkStart w:id="29" w:name="_Toc126093848"/>
      <w:bookmarkStart w:id="30" w:name="_Toc126495090"/>
      <w:r>
        <w:t>Training</w:t>
      </w:r>
      <w:bookmarkEnd w:id="29"/>
      <w:bookmarkEnd w:id="30"/>
    </w:p>
    <w:p w14:paraId="7D2071CC" w14:textId="1496E919" w:rsidR="00641FEE" w:rsidRDefault="00641FEE" w:rsidP="00641FEE">
      <w:r>
        <w:t>The Playbarn will ensure that:</w:t>
      </w:r>
    </w:p>
    <w:p w14:paraId="60BAA06F" w14:textId="77777777" w:rsidR="00641FEE" w:rsidRPr="00A912E4" w:rsidRDefault="00641FEE" w:rsidP="00641FEE">
      <w:pPr>
        <w:pStyle w:val="ListParagraph"/>
        <w:numPr>
          <w:ilvl w:val="0"/>
          <w:numId w:val="42"/>
        </w:numPr>
      </w:pPr>
      <w:r w:rsidRPr="00A912E4">
        <w:t xml:space="preserve">Appropriate training </w:t>
      </w:r>
      <w:r>
        <w:t xml:space="preserve">and supervision are </w:t>
      </w:r>
      <w:r w:rsidRPr="00A912E4">
        <w:t xml:space="preserve">provided to enable </w:t>
      </w:r>
      <w:r>
        <w:t xml:space="preserve">staff members </w:t>
      </w:r>
      <w:r w:rsidRPr="00A912E4">
        <w:t>to perform their roles effectively.</w:t>
      </w:r>
    </w:p>
    <w:p w14:paraId="72A9AFF1" w14:textId="77777777" w:rsidR="00641FEE" w:rsidRDefault="00641FEE" w:rsidP="00641FEE">
      <w:pPr>
        <w:pStyle w:val="ListParagraph"/>
        <w:numPr>
          <w:ilvl w:val="0"/>
          <w:numId w:val="42"/>
        </w:numPr>
      </w:pPr>
      <w:r w:rsidRPr="00A912E4">
        <w:t xml:space="preserve">Encouragement is given to all </w:t>
      </w:r>
      <w:r>
        <w:t xml:space="preserve">eligible staff members </w:t>
      </w:r>
      <w:r w:rsidRPr="00A912E4">
        <w:t>to take advantage of opportunities for training, advancement</w:t>
      </w:r>
      <w:r>
        <w:t>,</w:t>
      </w:r>
      <w:r w:rsidRPr="00A912E4">
        <w:t xml:space="preserve"> and</w:t>
      </w:r>
      <w:r>
        <w:t>,</w:t>
      </w:r>
      <w:r w:rsidRPr="00A912E4">
        <w:t xml:space="preserve"> where appropriate</w:t>
      </w:r>
      <w:r>
        <w:t>,</w:t>
      </w:r>
      <w:r w:rsidRPr="00A912E4">
        <w:t xml:space="preserve"> a permanent </w:t>
      </w:r>
      <w:r>
        <w:t xml:space="preserve">employed </w:t>
      </w:r>
      <w:r w:rsidRPr="00A912E4">
        <w:t>position.</w:t>
      </w:r>
    </w:p>
    <w:p w14:paraId="72CFA6C9" w14:textId="77777777" w:rsidR="00641FEE" w:rsidRDefault="00641FEE" w:rsidP="00641FEE">
      <w:pPr>
        <w:pStyle w:val="ListParagraph"/>
        <w:numPr>
          <w:ilvl w:val="0"/>
          <w:numId w:val="42"/>
        </w:numPr>
      </w:pPr>
      <w:r>
        <w:t>Training opportunities are decided on individual merit alone, given budgetary constraints.</w:t>
      </w:r>
    </w:p>
    <w:p w14:paraId="233E5F23" w14:textId="4BC8D1C2" w:rsidR="00641FEE" w:rsidRPr="00873B67" w:rsidRDefault="00641FEE" w:rsidP="00641FEE">
      <w:pPr>
        <w:pStyle w:val="ListParagraph"/>
        <w:numPr>
          <w:ilvl w:val="0"/>
          <w:numId w:val="42"/>
        </w:numPr>
      </w:pPr>
      <w:r>
        <w:t>Recruitment, selection, and people management staff will be suitably trained in equality, diversity, and employment law.</w:t>
      </w:r>
    </w:p>
    <w:p w14:paraId="2AD48DC5" w14:textId="77777777" w:rsidR="00641FEE" w:rsidRDefault="00641FEE" w:rsidP="00641FEE">
      <w:pPr>
        <w:pStyle w:val="Heading2"/>
      </w:pPr>
      <w:bookmarkStart w:id="31" w:name="_Toc126093849"/>
      <w:bookmarkStart w:id="32" w:name="_Toc126495091"/>
      <w:r>
        <w:lastRenderedPageBreak/>
        <w:t>Reasonable Adjustments</w:t>
      </w:r>
      <w:bookmarkEnd w:id="31"/>
      <w:bookmarkEnd w:id="32"/>
    </w:p>
    <w:p w14:paraId="374F800E" w14:textId="4F35BBD7" w:rsidR="00641FEE" w:rsidRDefault="00641FEE" w:rsidP="00641FEE">
      <w:r>
        <w:t>The Playbarn acknowledges that we have a legal duty to make reasonable adjustments for disabled job applicants, employees, and self-employed contractors.</w:t>
      </w:r>
    </w:p>
    <w:p w14:paraId="7FF0697B" w14:textId="77777777" w:rsidR="00641FEE" w:rsidRDefault="00641FEE" w:rsidP="00641FEE">
      <w:r>
        <w:t>Beyond the law, we acknowledge that organisations failing to provide employment or volunteering opportunities to disabled individuals are losing out on qualified talent and unique skills.</w:t>
      </w:r>
    </w:p>
    <w:p w14:paraId="450B9011" w14:textId="66BBEE6B" w:rsidR="00641FEE" w:rsidRDefault="00641FEE" w:rsidP="00641FEE">
      <w:r>
        <w:t>It is estimated that 13% of the UK’s workforce have a disability, whether visible or invisible. Therefore, we strive to be an inclusive organisation that embraces the skills, talent, work ethic and individuality that this section of the workforce brings.</w:t>
      </w:r>
    </w:p>
    <w:p w14:paraId="67A2A3BB" w14:textId="77777777" w:rsidR="00641FEE" w:rsidRPr="004C7041" w:rsidRDefault="00641FEE" w:rsidP="00641FEE">
      <w:pPr>
        <w:rPr>
          <w:color w:val="000000" w:themeColor="text1"/>
        </w:rPr>
      </w:pPr>
      <w:r w:rsidRPr="004C7041">
        <w:rPr>
          <w:color w:val="000000" w:themeColor="text1"/>
        </w:rPr>
        <w:t>When we are made aware that an individual has a disability</w:t>
      </w:r>
      <w:r>
        <w:rPr>
          <w:color w:val="000000" w:themeColor="text1"/>
        </w:rPr>
        <w:t>,</w:t>
      </w:r>
      <w:r w:rsidRPr="004C7041">
        <w:rPr>
          <w:color w:val="000000" w:themeColor="text1"/>
        </w:rPr>
        <w:t xml:space="preserve"> we will, where practicable:</w:t>
      </w:r>
    </w:p>
    <w:p w14:paraId="657028AE" w14:textId="77777777" w:rsidR="00641FEE" w:rsidRDefault="00641FEE" w:rsidP="00641FEE">
      <w:pPr>
        <w:pStyle w:val="ListParagraph"/>
        <w:numPr>
          <w:ilvl w:val="0"/>
          <w:numId w:val="39"/>
        </w:numPr>
      </w:pPr>
      <w:r>
        <w:t>Change our practices, policies, and procedures to accommodate their needs, such as altering a working pattern or providing additional support.</w:t>
      </w:r>
    </w:p>
    <w:p w14:paraId="1AD57CB2" w14:textId="77777777" w:rsidR="00641FEE" w:rsidRDefault="00641FEE" w:rsidP="00641FEE">
      <w:pPr>
        <w:pStyle w:val="ListParagraph"/>
        <w:numPr>
          <w:ilvl w:val="0"/>
          <w:numId w:val="39"/>
        </w:numPr>
      </w:pPr>
      <w:r>
        <w:t>Provide additional equipment or assisted technology to individuals or make minor adjustments to the workplace to reduce or remove the impact of their disability.</w:t>
      </w:r>
    </w:p>
    <w:p w14:paraId="0B1D7835" w14:textId="77777777" w:rsidR="00641FEE" w:rsidRDefault="00641FEE" w:rsidP="00641FEE">
      <w:pPr>
        <w:pStyle w:val="ListParagraph"/>
        <w:numPr>
          <w:ilvl w:val="0"/>
          <w:numId w:val="39"/>
        </w:numPr>
      </w:pPr>
      <w:r>
        <w:t>Provide practical workarounds beyond reasonable adjustments to increase comfort and inclusivity.</w:t>
      </w:r>
    </w:p>
    <w:p w14:paraId="04993DEF" w14:textId="68553C39" w:rsidR="00641FEE" w:rsidRDefault="00641FEE" w:rsidP="00641FEE">
      <w:r>
        <w:t>We recognise that t</w:t>
      </w:r>
      <w:r w:rsidRPr="00B936FA">
        <w:t>he costs of making reasonable adjustments to accommodate disabled</w:t>
      </w:r>
      <w:r>
        <w:t xml:space="preserve"> staff and clients</w:t>
      </w:r>
      <w:r w:rsidRPr="00B936FA">
        <w:t xml:space="preserve"> are often low</w:t>
      </w:r>
      <w:r>
        <w:t xml:space="preserve"> and will consider all requests for reasonable adjustments. However</w:t>
      </w:r>
      <w:r w:rsidR="00DB391E">
        <w:t>,</w:t>
      </w:r>
      <w:r>
        <w:t xml:space="preserve"> if we are not able to make such adjustments, we will:</w:t>
      </w:r>
    </w:p>
    <w:p w14:paraId="05E9A18A" w14:textId="77777777" w:rsidR="00641FEE" w:rsidRDefault="00641FEE" w:rsidP="00641FEE">
      <w:pPr>
        <w:pStyle w:val="ListParagraph"/>
        <w:numPr>
          <w:ilvl w:val="0"/>
          <w:numId w:val="40"/>
        </w:numPr>
      </w:pPr>
      <w:r>
        <w:t>Inform the individual of why the reasonable adjustment is not practicable.</w:t>
      </w:r>
    </w:p>
    <w:p w14:paraId="6EE6E8F2" w14:textId="77777777" w:rsidR="00641FEE" w:rsidRDefault="00641FEE" w:rsidP="00641FEE">
      <w:pPr>
        <w:pStyle w:val="ListParagraph"/>
        <w:numPr>
          <w:ilvl w:val="0"/>
          <w:numId w:val="40"/>
        </w:numPr>
      </w:pPr>
      <w:r>
        <w:t>Where possible, discuss alternative arrangements which could be offered.</w:t>
      </w:r>
    </w:p>
    <w:p w14:paraId="2B838680" w14:textId="77777777" w:rsidR="00641FEE" w:rsidRDefault="00641FEE" w:rsidP="00641FEE">
      <w:pPr>
        <w:pStyle w:val="Heading2"/>
      </w:pPr>
      <w:bookmarkStart w:id="33" w:name="_Toc126093850"/>
      <w:bookmarkStart w:id="34" w:name="_Toc126495092"/>
      <w:r>
        <w:t>Flexible Working</w:t>
      </w:r>
      <w:bookmarkEnd w:id="33"/>
      <w:bookmarkEnd w:id="34"/>
    </w:p>
    <w:p w14:paraId="048E6A2D" w14:textId="513432D2" w:rsidR="00641FEE" w:rsidRDefault="00F63B98" w:rsidP="00641FEE">
      <w:r>
        <w:t xml:space="preserve">The Playbarn </w:t>
      </w:r>
      <w:r w:rsidRPr="00873B67">
        <w:t xml:space="preserve">will comply with its obligations </w:t>
      </w:r>
      <w:r>
        <w:t>regarding</w:t>
      </w:r>
      <w:r w:rsidRPr="00873B67">
        <w:t xml:space="preserve"> statutory requests for contract variations</w:t>
      </w:r>
      <w:r>
        <w:t xml:space="preserve"> made as statutory flexible working requests, </w:t>
      </w:r>
      <w:r w:rsidR="00641FEE" w:rsidRPr="00873B67">
        <w:t>including the number of hours to be worked, the times at which these are to be worked</w:t>
      </w:r>
      <w:r w:rsidR="00641FEE">
        <w:t>,</w:t>
      </w:r>
      <w:r w:rsidR="00641FEE" w:rsidRPr="00873B67">
        <w:t xml:space="preserve"> and the place at which work is to be done</w:t>
      </w:r>
      <w:r w:rsidR="00641FEE">
        <w:t xml:space="preserve">. </w:t>
      </w:r>
      <w:r w:rsidR="00641FEE" w:rsidRPr="00873B67">
        <w:t xml:space="preserve"> </w:t>
      </w:r>
    </w:p>
    <w:p w14:paraId="7050B0A0" w14:textId="0CDB0545" w:rsidR="00641FEE" w:rsidRPr="00873B67" w:rsidRDefault="00641FEE" w:rsidP="00641FEE">
      <w:r>
        <w:t>W</w:t>
      </w:r>
      <w:r w:rsidRPr="00873B67">
        <w:t>hen considering requests for variations to these standard working practices</w:t>
      </w:r>
      <w:r>
        <w:t>,</w:t>
      </w:r>
      <w:r w:rsidRPr="00873B67">
        <w:t xml:space="preserve"> </w:t>
      </w:r>
      <w:r>
        <w:t>we will refuse such requests only if we consider</w:t>
      </w:r>
      <w:r w:rsidRPr="00873B67">
        <w:t xml:space="preserve"> </w:t>
      </w:r>
      <w:r w:rsidR="00F63B98">
        <w:t xml:space="preserve">them to be detrimental to the organisation and hinder our service provision. </w:t>
      </w:r>
    </w:p>
    <w:p w14:paraId="6294E920" w14:textId="77777777" w:rsidR="00641FEE" w:rsidRDefault="00641FEE" w:rsidP="00641FEE">
      <w:pPr>
        <w:pStyle w:val="Heading2"/>
      </w:pPr>
      <w:bookmarkStart w:id="35" w:name="_Toc126093851"/>
      <w:bookmarkStart w:id="36" w:name="_Toc126495093"/>
      <w:r>
        <w:lastRenderedPageBreak/>
        <w:t>Employment Principles</w:t>
      </w:r>
      <w:bookmarkEnd w:id="35"/>
      <w:bookmarkEnd w:id="36"/>
    </w:p>
    <w:p w14:paraId="05C06C56" w14:textId="653700D5" w:rsidR="00641FEE" w:rsidRDefault="00641FEE" w:rsidP="00641FEE">
      <w:r>
        <w:t xml:space="preserve">The Playbarn </w:t>
      </w:r>
      <w:r w:rsidRPr="007C69F1">
        <w:t>will</w:t>
      </w:r>
      <w:r>
        <w:t>:</w:t>
      </w:r>
      <w:r w:rsidRPr="007C69F1">
        <w:t xml:space="preserve"> </w:t>
      </w:r>
    </w:p>
    <w:p w14:paraId="4208CE72" w14:textId="77777777" w:rsidR="00641FEE" w:rsidRDefault="00641FEE" w:rsidP="00641FEE">
      <w:pPr>
        <w:pStyle w:val="ListParagraph"/>
        <w:numPr>
          <w:ilvl w:val="0"/>
          <w:numId w:val="43"/>
        </w:numPr>
      </w:pPr>
      <w:r>
        <w:t>A</w:t>
      </w:r>
      <w:r w:rsidRPr="007C69F1">
        <w:t>void unlawful discrimination in all aspects of employment</w:t>
      </w:r>
      <w:r>
        <w:t>,</w:t>
      </w:r>
      <w:r w:rsidRPr="007C69F1">
        <w:t xml:space="preserve"> including benefits, discipline, and selection for redundancy.</w:t>
      </w:r>
    </w:p>
    <w:p w14:paraId="66E4D5E3" w14:textId="3CEFCF5C" w:rsidR="00641FEE" w:rsidRDefault="00641FEE" w:rsidP="00641FEE">
      <w:pPr>
        <w:pStyle w:val="ListParagraph"/>
        <w:numPr>
          <w:ilvl w:val="0"/>
          <w:numId w:val="43"/>
        </w:numPr>
      </w:pPr>
      <w:r w:rsidRPr="00B428A8">
        <w:t xml:space="preserve">Ensure that </w:t>
      </w:r>
      <w:r>
        <w:t xml:space="preserve">employees </w:t>
      </w:r>
      <w:r w:rsidRPr="00B428A8">
        <w:t>are paid fairly and equally for the same job or jobs of equal value and ensure that part-time, disabled, and other workers with protected characteristics are not subject to discrimination regarding pay or other benefits.</w:t>
      </w:r>
      <w:r w:rsidR="007130D3">
        <w:t xml:space="preserve"> </w:t>
      </w:r>
      <w:r w:rsidR="00BA2468">
        <w:t>The p</w:t>
      </w:r>
      <w:r w:rsidR="007130D3">
        <w:t>ay</w:t>
      </w:r>
      <w:r w:rsidR="00BA2468">
        <w:t xml:space="preserve">/wage for a role </w:t>
      </w:r>
      <w:r w:rsidR="007130D3">
        <w:t>will be determined prior to advertisement to avoid discrimination.</w:t>
      </w:r>
    </w:p>
    <w:p w14:paraId="73EE4392" w14:textId="77777777" w:rsidR="00641FEE" w:rsidRDefault="00641FEE" w:rsidP="00641FEE">
      <w:pPr>
        <w:pStyle w:val="ListParagraph"/>
        <w:numPr>
          <w:ilvl w:val="0"/>
          <w:numId w:val="43"/>
        </w:numPr>
      </w:pPr>
      <w:r w:rsidRPr="00B428A8">
        <w:t>Abide by the UK legislation regarding the Equality Act 2010 and other legislation such as pregnancy and maternity, adoption, paternity, and other family law</w:t>
      </w:r>
      <w:r>
        <w:t xml:space="preserve"> and encourage employees to access their statutory family leave and pay benefits.</w:t>
      </w:r>
    </w:p>
    <w:p w14:paraId="16A33DA4" w14:textId="77777777" w:rsidR="00641FEE" w:rsidRDefault="00641FEE" w:rsidP="00641FEE">
      <w:pPr>
        <w:pStyle w:val="Heading2"/>
      </w:pPr>
      <w:bookmarkStart w:id="37" w:name="_Toc126093852"/>
      <w:bookmarkStart w:id="38" w:name="_Toc126495094"/>
      <w:r>
        <w:t>Representing our Community and Promoting Diversity</w:t>
      </w:r>
      <w:bookmarkEnd w:id="37"/>
      <w:bookmarkEnd w:id="38"/>
    </w:p>
    <w:p w14:paraId="0F806AF6" w14:textId="164BB562" w:rsidR="00641FEE" w:rsidRDefault="00641FEE" w:rsidP="00641FEE">
      <w:pPr>
        <w:rPr>
          <w:color w:val="000000" w:themeColor="text1"/>
        </w:rPr>
      </w:pPr>
      <w:r>
        <w:rPr>
          <w:color w:val="000000" w:themeColor="text1"/>
        </w:rPr>
        <w:t>At The Playbarn, we acknowledge that a varied staff composition enables us to learn, develop, and thrive through the valued differing opinions, skills, knowledge, and experiences of the individuals who work or volunteer for us and allows the people using our service to feel represented.</w:t>
      </w:r>
    </w:p>
    <w:p w14:paraId="4C94238D" w14:textId="19AD0188" w:rsidR="00641FEE" w:rsidRPr="00B428A8" w:rsidRDefault="00641FEE" w:rsidP="00641FEE">
      <w:r>
        <w:rPr>
          <w:color w:val="000000" w:themeColor="text1"/>
        </w:rPr>
        <w:t xml:space="preserve">The Playbarn aims to, in the near future, </w:t>
      </w:r>
      <w:r w:rsidRPr="004C7041">
        <w:rPr>
          <w:color w:val="000000" w:themeColor="text1"/>
        </w:rPr>
        <w:t xml:space="preserve">monitor </w:t>
      </w:r>
      <w:r w:rsidRPr="00873B67">
        <w:t xml:space="preserve">the composition of the existing workforce and applicants for </w:t>
      </w:r>
      <w:r>
        <w:t>roles</w:t>
      </w:r>
      <w:r w:rsidRPr="00873B67">
        <w:t xml:space="preserve"> (including promotion)</w:t>
      </w:r>
      <w:r>
        <w:t xml:space="preserve"> </w:t>
      </w:r>
      <w:r w:rsidRPr="00873B67">
        <w:t xml:space="preserve">and </w:t>
      </w:r>
      <w:r>
        <w:t xml:space="preserve">will </w:t>
      </w:r>
      <w:r w:rsidRPr="00873B67">
        <w:t xml:space="preserve">take appropriate action to address any </w:t>
      </w:r>
      <w:r>
        <w:t>possible discrimination or unconscious bias</w:t>
      </w:r>
      <w:r w:rsidRPr="00873B67">
        <w:t xml:space="preserve"> that may be identified </w:t>
      </w:r>
      <w:r>
        <w:t xml:space="preserve">in </w:t>
      </w:r>
      <w:r w:rsidRPr="00873B67">
        <w:t>the monitoring process.</w:t>
      </w:r>
    </w:p>
    <w:p w14:paraId="6A24BD4C" w14:textId="77777777" w:rsidR="00641FEE" w:rsidRDefault="00641FEE" w:rsidP="00641FEE">
      <w:pPr>
        <w:pStyle w:val="Heading1"/>
      </w:pPr>
      <w:bookmarkStart w:id="39" w:name="_Toc126093853"/>
      <w:bookmarkStart w:id="40" w:name="_Toc126495095"/>
      <w:r>
        <w:t>Policy - Fair Service Provision</w:t>
      </w:r>
      <w:bookmarkEnd w:id="39"/>
      <w:bookmarkEnd w:id="40"/>
    </w:p>
    <w:p w14:paraId="1E7F0E16" w14:textId="02787FDD" w:rsidR="00641FEE" w:rsidRDefault="00641FEE" w:rsidP="00641FEE">
      <w:r>
        <w:t>To ensure that our service is truly non-discriminatory, The Playbarn will:</w:t>
      </w:r>
    </w:p>
    <w:p w14:paraId="0B4C370A" w14:textId="433FBF36" w:rsidR="00641FEE" w:rsidRDefault="00641FEE" w:rsidP="00641FEE">
      <w:pPr>
        <w:pStyle w:val="ListParagraph"/>
        <w:numPr>
          <w:ilvl w:val="0"/>
          <w:numId w:val="45"/>
        </w:numPr>
      </w:pPr>
      <w:r w:rsidRPr="00B428A8">
        <w:rPr>
          <w:b/>
          <w:bCs/>
        </w:rPr>
        <w:t>Never</w:t>
      </w:r>
      <w:r>
        <w:t xml:space="preserve"> unlawfully discriminate in the provision of service. </w:t>
      </w:r>
    </w:p>
    <w:p w14:paraId="7F9758A6" w14:textId="0B277FAC" w:rsidR="002C062A" w:rsidRDefault="002C062A" w:rsidP="002C062A">
      <w:pPr>
        <w:pStyle w:val="ListParagraph"/>
        <w:numPr>
          <w:ilvl w:val="0"/>
          <w:numId w:val="45"/>
        </w:numPr>
      </w:pPr>
      <w:r>
        <w:t xml:space="preserve">Provide reasonable adjustments to service users. </w:t>
      </w:r>
    </w:p>
    <w:p w14:paraId="3A9A3677" w14:textId="3EA6121D" w:rsidR="00BA2468" w:rsidRPr="00BA2468" w:rsidRDefault="00BA2468" w:rsidP="00641FEE">
      <w:pPr>
        <w:pStyle w:val="ListParagraph"/>
        <w:numPr>
          <w:ilvl w:val="0"/>
          <w:numId w:val="45"/>
        </w:numPr>
      </w:pPr>
      <w:r w:rsidRPr="00BA2468">
        <w:t>Proactivel</w:t>
      </w:r>
      <w:r w:rsidR="00DB391E">
        <w:t>y</w:t>
      </w:r>
      <w:r w:rsidRPr="00BA2468">
        <w:t xml:space="preserve"> accept young people with a disability where the service can provide adequate 1:1 support.</w:t>
      </w:r>
    </w:p>
    <w:p w14:paraId="05E83455" w14:textId="61DCBE3B" w:rsidR="00641FEE" w:rsidRDefault="00BA2468" w:rsidP="00641FEE">
      <w:pPr>
        <w:pStyle w:val="ListParagraph"/>
        <w:numPr>
          <w:ilvl w:val="0"/>
          <w:numId w:val="45"/>
        </w:numPr>
      </w:pPr>
      <w:r>
        <w:t>L</w:t>
      </w:r>
      <w:r w:rsidR="00641FEE">
        <w:t>earn how to improve by listening to our service users</w:t>
      </w:r>
      <w:r w:rsidR="002C062A">
        <w:t>.</w:t>
      </w:r>
    </w:p>
    <w:p w14:paraId="382C4F1C" w14:textId="77777777" w:rsidR="00641FEE" w:rsidRDefault="00641FEE" w:rsidP="00641FEE">
      <w:pPr>
        <w:pStyle w:val="ListParagraph"/>
        <w:numPr>
          <w:ilvl w:val="0"/>
          <w:numId w:val="45"/>
        </w:numPr>
      </w:pPr>
      <w:r>
        <w:t>Understand</w:t>
      </w:r>
      <w:r w:rsidRPr="0015685B">
        <w:t xml:space="preserve"> that language is not neutral, and continuously work with our </w:t>
      </w:r>
      <w:r>
        <w:t xml:space="preserve">stakeholders </w:t>
      </w:r>
      <w:r w:rsidRPr="0015685B">
        <w:t>to question and develop the language we use.</w:t>
      </w:r>
    </w:p>
    <w:p w14:paraId="3A8E02FA" w14:textId="77777777" w:rsidR="00641FEE" w:rsidRDefault="00641FEE" w:rsidP="00641FEE">
      <w:pPr>
        <w:pStyle w:val="Heading1"/>
      </w:pPr>
      <w:bookmarkStart w:id="41" w:name="_Toc96784652"/>
      <w:bookmarkStart w:id="42" w:name="_Toc98222430"/>
      <w:bookmarkStart w:id="43" w:name="_Toc98826693"/>
      <w:bookmarkStart w:id="44" w:name="_Toc106124221"/>
      <w:bookmarkStart w:id="45" w:name="_Toc110850567"/>
      <w:bookmarkStart w:id="46" w:name="_Toc113457165"/>
      <w:bookmarkStart w:id="47" w:name="_Toc126093854"/>
      <w:bookmarkStart w:id="48" w:name="_Toc126495096"/>
      <w:r>
        <w:lastRenderedPageBreak/>
        <w:t>Promoting Inclusion</w:t>
      </w:r>
      <w:bookmarkEnd w:id="41"/>
      <w:bookmarkEnd w:id="42"/>
      <w:bookmarkEnd w:id="43"/>
      <w:bookmarkEnd w:id="44"/>
      <w:bookmarkEnd w:id="45"/>
      <w:bookmarkEnd w:id="46"/>
      <w:bookmarkEnd w:id="47"/>
      <w:bookmarkEnd w:id="48"/>
    </w:p>
    <w:p w14:paraId="75150B2E" w14:textId="706740AC" w:rsidR="00641FEE" w:rsidRDefault="00641FEE" w:rsidP="00641FEE">
      <w:r>
        <w:t>To promote and ensure inclusion amongst all stakeholders, The Playbarn will continue to:</w:t>
      </w:r>
    </w:p>
    <w:p w14:paraId="435AE629" w14:textId="77777777" w:rsidR="00641FEE" w:rsidRDefault="00641FEE" w:rsidP="00641FEE">
      <w:pPr>
        <w:pStyle w:val="ListParagraph"/>
        <w:numPr>
          <w:ilvl w:val="0"/>
          <w:numId w:val="44"/>
        </w:numPr>
        <w:ind w:left="714" w:hanging="357"/>
      </w:pPr>
      <w:r>
        <w:t>Promote flexible working amongst staff, which allows agility and inclusion for home/life balance.</w:t>
      </w:r>
    </w:p>
    <w:p w14:paraId="113C95E1" w14:textId="77777777" w:rsidR="00641FEE" w:rsidRDefault="00641FEE" w:rsidP="00641FEE">
      <w:pPr>
        <w:pStyle w:val="ListParagraph"/>
        <w:numPr>
          <w:ilvl w:val="0"/>
          <w:numId w:val="44"/>
        </w:numPr>
        <w:ind w:left="714" w:hanging="357"/>
      </w:pPr>
      <w:r>
        <w:t>Host team-building activities for all staff members.</w:t>
      </w:r>
    </w:p>
    <w:p w14:paraId="5C4E8A31" w14:textId="77777777" w:rsidR="00641FEE" w:rsidRDefault="00641FEE" w:rsidP="00641FEE">
      <w:pPr>
        <w:pStyle w:val="ListParagraph"/>
        <w:numPr>
          <w:ilvl w:val="0"/>
          <w:numId w:val="44"/>
        </w:numPr>
        <w:ind w:left="714" w:hanging="357"/>
      </w:pPr>
      <w:r>
        <w:t>Host community events.</w:t>
      </w:r>
    </w:p>
    <w:p w14:paraId="5BA11402" w14:textId="37260E23" w:rsidR="00641FEE" w:rsidRDefault="00641FEE" w:rsidP="005A1855">
      <w:pPr>
        <w:pStyle w:val="ListParagraph"/>
        <w:numPr>
          <w:ilvl w:val="0"/>
          <w:numId w:val="44"/>
        </w:numPr>
        <w:ind w:left="714" w:hanging="357"/>
      </w:pPr>
      <w:r>
        <w:t>Actively seek feedback from staff members and stakeholders</w:t>
      </w:r>
      <w:r w:rsidR="005A1855">
        <w:t xml:space="preserve"> </w:t>
      </w:r>
      <w:r>
        <w:t>and use it constructively to improve.</w:t>
      </w:r>
    </w:p>
    <w:p w14:paraId="4D897B33" w14:textId="77777777" w:rsidR="00641FEE" w:rsidRDefault="00641FEE" w:rsidP="00641FEE">
      <w:pPr>
        <w:pStyle w:val="ListParagraph"/>
        <w:numPr>
          <w:ilvl w:val="0"/>
          <w:numId w:val="44"/>
        </w:numPr>
        <w:ind w:left="714" w:hanging="357"/>
      </w:pPr>
      <w:r>
        <w:t>Respect individuals’ personal and professional choices.</w:t>
      </w:r>
    </w:p>
    <w:p w14:paraId="2E4831A4" w14:textId="77777777" w:rsidR="00641FEE" w:rsidRDefault="00641FEE" w:rsidP="00641FEE">
      <w:pPr>
        <w:pStyle w:val="ListParagraph"/>
        <w:numPr>
          <w:ilvl w:val="0"/>
          <w:numId w:val="44"/>
        </w:numPr>
        <w:ind w:left="714" w:hanging="357"/>
      </w:pPr>
      <w:r>
        <w:t>Acknowledge an individual staff member’s rights to be a trade union member.</w:t>
      </w:r>
    </w:p>
    <w:p w14:paraId="22A51973" w14:textId="77777777" w:rsidR="00641FEE" w:rsidRDefault="00641FEE" w:rsidP="00641FEE">
      <w:pPr>
        <w:pStyle w:val="ListParagraph"/>
        <w:numPr>
          <w:ilvl w:val="0"/>
          <w:numId w:val="44"/>
        </w:numPr>
        <w:ind w:left="714" w:hanging="357"/>
      </w:pPr>
      <w:r>
        <w:t>Strive for team working amongst all stakeholders, overcoming barriers together by understanding others’ needs, backgrounds, and preferences by implementing practical steps where necessary to include all individuals and ensure comfort and instil the feeling of value.</w:t>
      </w:r>
    </w:p>
    <w:p w14:paraId="32CE2573" w14:textId="387E0B38" w:rsidR="00641FEE" w:rsidRDefault="00641FEE" w:rsidP="00641FEE">
      <w:pPr>
        <w:pStyle w:val="ListParagraph"/>
        <w:numPr>
          <w:ilvl w:val="0"/>
          <w:numId w:val="44"/>
        </w:numPr>
        <w:ind w:left="714" w:hanging="357"/>
      </w:pPr>
      <w:r>
        <w:t xml:space="preserve">Respect and honour religious beliefs and cultures, and, where possible, provide staff time off for religious celebrations and/or events. </w:t>
      </w:r>
    </w:p>
    <w:p w14:paraId="19EEB1C7" w14:textId="705F5940" w:rsidR="00531E3A" w:rsidRDefault="00531E3A" w:rsidP="00641FEE">
      <w:pPr>
        <w:pStyle w:val="ListParagraph"/>
        <w:numPr>
          <w:ilvl w:val="0"/>
          <w:numId w:val="44"/>
        </w:numPr>
        <w:ind w:left="714" w:hanging="357"/>
      </w:pPr>
      <w:r>
        <w:t>Host events with our service users and stakeholders, ensuring that cultural events from a variety of religions and beliefs are incorporated.</w:t>
      </w:r>
    </w:p>
    <w:p w14:paraId="297F69FF" w14:textId="77777777" w:rsidR="00641FEE" w:rsidRDefault="00641FEE" w:rsidP="00641FEE">
      <w:pPr>
        <w:pStyle w:val="ListParagraph"/>
        <w:numPr>
          <w:ilvl w:val="0"/>
          <w:numId w:val="44"/>
        </w:numPr>
        <w:ind w:left="714" w:hanging="357"/>
      </w:pPr>
      <w:r>
        <w:t xml:space="preserve">Be aware of unconscious bias and overcome this by acknowledging that we all have it. </w:t>
      </w:r>
    </w:p>
    <w:p w14:paraId="18121E7A" w14:textId="77777777" w:rsidR="00641FEE" w:rsidRPr="00875E13" w:rsidRDefault="00641FEE" w:rsidP="00641FEE">
      <w:pPr>
        <w:pStyle w:val="ListParagraph"/>
        <w:numPr>
          <w:ilvl w:val="0"/>
          <w:numId w:val="44"/>
        </w:numPr>
        <w:ind w:left="714" w:hanging="357"/>
      </w:pPr>
      <w:r>
        <w:t>Create behavioural standards beyond the law - treating everyone with dignity and respect and working to create a pleasant environment for all.</w:t>
      </w:r>
    </w:p>
    <w:p w14:paraId="5F5968BB" w14:textId="77777777" w:rsidR="00641FEE" w:rsidRPr="00D71285" w:rsidRDefault="00641FEE" w:rsidP="00641FEE">
      <w:pPr>
        <w:pStyle w:val="Heading1"/>
      </w:pPr>
      <w:bookmarkStart w:id="49" w:name="_Toc126093856"/>
      <w:bookmarkStart w:id="50" w:name="_Toc126495097"/>
      <w:r>
        <w:t>Policy – Fair Partnership Opportunities</w:t>
      </w:r>
      <w:bookmarkEnd w:id="49"/>
      <w:bookmarkEnd w:id="50"/>
    </w:p>
    <w:p w14:paraId="0413C706" w14:textId="54A3293B" w:rsidR="00641FEE" w:rsidRDefault="00641FEE" w:rsidP="00641FEE">
      <w:r>
        <w:t xml:space="preserve">The Playbarn </w:t>
      </w:r>
      <w:r w:rsidRPr="00D71285">
        <w:t>will not discriminate unlawfully against an</w:t>
      </w:r>
      <w:r>
        <w:t>y person or organisation</w:t>
      </w:r>
      <w:r w:rsidRPr="00D71285">
        <w:t xml:space="preserve"> seeking to</w:t>
      </w:r>
      <w:r>
        <w:t xml:space="preserve"> partner with, work with, or support us unless there is a lawful and legitimate reason.</w:t>
      </w:r>
    </w:p>
    <w:p w14:paraId="05C6D2AD" w14:textId="77777777" w:rsidR="00641FEE" w:rsidRPr="00D71285" w:rsidRDefault="00641FEE" w:rsidP="00641FEE">
      <w:r>
        <w:t>Where we are made aware of any assistance a partner, supplier, or supporter requires, we will work with that party to make our organisation accessible to maximise our reach and promote equality, diversity and inclusion.</w:t>
      </w:r>
    </w:p>
    <w:p w14:paraId="378CF1BE" w14:textId="77777777" w:rsidR="00641FEE" w:rsidRDefault="00641FEE" w:rsidP="00641FEE">
      <w:pPr>
        <w:pStyle w:val="Heading1"/>
      </w:pPr>
      <w:bookmarkStart w:id="51" w:name="_Toc111990485"/>
      <w:bookmarkStart w:id="52" w:name="_Toc113457168"/>
      <w:bookmarkStart w:id="53" w:name="_Toc126093857"/>
      <w:bookmarkStart w:id="54" w:name="_Toc126495098"/>
      <w:r>
        <w:lastRenderedPageBreak/>
        <w:t>Discrimination Complaints Procedure</w:t>
      </w:r>
      <w:bookmarkEnd w:id="51"/>
      <w:bookmarkEnd w:id="52"/>
      <w:bookmarkEnd w:id="53"/>
      <w:bookmarkEnd w:id="54"/>
    </w:p>
    <w:p w14:paraId="3522D706" w14:textId="77777777" w:rsidR="00641FEE" w:rsidRDefault="00641FEE" w:rsidP="00641FEE">
      <w:pPr>
        <w:pStyle w:val="Heading2"/>
      </w:pPr>
      <w:bookmarkStart w:id="55" w:name="_Toc53931552"/>
      <w:bookmarkStart w:id="56" w:name="_Toc97306297"/>
      <w:bookmarkStart w:id="57" w:name="_Toc111365807"/>
      <w:bookmarkStart w:id="58" w:name="_Toc111990486"/>
      <w:bookmarkStart w:id="59" w:name="_Toc113457169"/>
      <w:bookmarkStart w:id="60" w:name="_Toc126093858"/>
      <w:bookmarkStart w:id="61" w:name="_Toc126495099"/>
      <w:r>
        <w:t>Reporting Discrimination, Bullying or Harassment Process</w:t>
      </w:r>
      <w:bookmarkEnd w:id="55"/>
      <w:bookmarkEnd w:id="56"/>
      <w:bookmarkEnd w:id="57"/>
      <w:bookmarkEnd w:id="58"/>
      <w:bookmarkEnd w:id="59"/>
      <w:bookmarkEnd w:id="60"/>
      <w:bookmarkEnd w:id="61"/>
    </w:p>
    <w:p w14:paraId="149FC238" w14:textId="4A3A9C9A" w:rsidR="00641FEE" w:rsidRDefault="00641FEE" w:rsidP="00641FEE">
      <w:r>
        <w:t>The Playbarn will not tolerate discrimination, bullying, or harassment and treats allegations of such behaviour seriously. The following process should be used to report any of these behaviours.</w:t>
      </w:r>
    </w:p>
    <w:p w14:paraId="4FEAAB4B" w14:textId="77777777" w:rsidR="00641FEE" w:rsidRDefault="00641FEE" w:rsidP="00641FEE">
      <w:r w:rsidRPr="00B4330A">
        <w:rPr>
          <w:b/>
          <w:bCs/>
        </w:rPr>
        <w:t>Informal Discussion:</w:t>
      </w:r>
      <w:r>
        <w:t xml:space="preserve"> If you (an employee, volunteer, service user, or any stakeholder) feel subject to discrimination of any kind, you may, if you feel comfortable to do so, make clear to the individual concerned that you find it unacceptable. </w:t>
      </w:r>
    </w:p>
    <w:p w14:paraId="78BA4AFD" w14:textId="77777777" w:rsidR="00641FEE" w:rsidRDefault="00641FEE" w:rsidP="00641FEE">
      <w:r>
        <w:t>A person-to-person discussion at an early stage may be enough to resolve your concern without involving anyone else. Alternatively, seek the help of a trusted friend or colleague and ask them to approach whoever has caused you offence.</w:t>
      </w:r>
    </w:p>
    <w:p w14:paraId="1DDBB796" w14:textId="6459087A" w:rsidR="00641FEE" w:rsidRDefault="00641FEE" w:rsidP="00641FEE">
      <w:r>
        <w:t xml:space="preserve">You may find it necessary to inform either the </w:t>
      </w:r>
      <w:r w:rsidR="0088035C">
        <w:t xml:space="preserve">manager or management committee </w:t>
      </w:r>
      <w:r>
        <w:t>of this conversation, even if you feel that the informal discussion has resolved the matter.</w:t>
      </w:r>
    </w:p>
    <w:p w14:paraId="111EA9B8" w14:textId="3DA4E50C" w:rsidR="00641FEE" w:rsidRDefault="00641FEE" w:rsidP="00641FEE">
      <w:r>
        <w:t>Where informed, The Playbarn will record the issue and, where appropriate, under the circumstances, may advise you to make a formal complaint.</w:t>
      </w:r>
    </w:p>
    <w:p w14:paraId="0DA072DC" w14:textId="69416FED" w:rsidR="00641FEE" w:rsidRDefault="00641FEE" w:rsidP="00641FEE">
      <w:r w:rsidRPr="00B4330A">
        <w:rPr>
          <w:b/>
          <w:bCs/>
        </w:rPr>
        <w:t>Formal Complaint:</w:t>
      </w:r>
      <w:r>
        <w:t xml:space="preserve"> If discrimination continues, or you consider an instance to be particularly serious, you should consider making a complaint to </w:t>
      </w:r>
      <w:r w:rsidR="0088035C">
        <w:t>the manager, o</w:t>
      </w:r>
      <w:r w:rsidR="00DB391E">
        <w:t>r</w:t>
      </w:r>
      <w:r w:rsidR="0088035C">
        <w:t xml:space="preserve"> if the complaint relates to the manager, to the management committee. If the complaint relates to the management committee, it may be raised with </w:t>
      </w:r>
      <w:r w:rsidR="0088035C" w:rsidRPr="0088035C">
        <w:t>the playground monitoring insp</w:t>
      </w:r>
      <w:r w:rsidR="00DB391E">
        <w:t>e</w:t>
      </w:r>
      <w:r w:rsidR="0088035C" w:rsidRPr="0088035C">
        <w:t>ctor Anthony McGovern (Leicester City Council)</w:t>
      </w:r>
      <w:r w:rsidR="0088035C">
        <w:t>.</w:t>
      </w:r>
    </w:p>
    <w:p w14:paraId="5F631FA9" w14:textId="2BD60644" w:rsidR="00641FEE" w:rsidRDefault="00641FEE" w:rsidP="00641FEE">
      <w:r>
        <w:t xml:space="preserve">In the complaint, it will help us to investigate if you set out the grounds of the complaint; what happened, when, where, who, and how it impacted you </w:t>
      </w:r>
      <w:r w:rsidR="0088035C">
        <w:t>and/</w:t>
      </w:r>
      <w:r>
        <w:t>or others.</w:t>
      </w:r>
    </w:p>
    <w:p w14:paraId="4CBB2117" w14:textId="2E7A9A46" w:rsidR="0088035C" w:rsidRDefault="0088035C" w:rsidP="00641FEE">
      <w:r>
        <w:t>All complaints received will be logged in a complaints form.</w:t>
      </w:r>
    </w:p>
    <w:p w14:paraId="78C28A01" w14:textId="77777777" w:rsidR="00641FEE" w:rsidRDefault="00641FEE" w:rsidP="00641FEE">
      <w:pPr>
        <w:pStyle w:val="Heading2"/>
      </w:pPr>
      <w:bookmarkStart w:id="62" w:name="_Toc113457170"/>
      <w:bookmarkStart w:id="63" w:name="_Toc126093859"/>
      <w:bookmarkStart w:id="64" w:name="_Toc126495100"/>
      <w:r>
        <w:t>Investigation and Forthcoming Actions</w:t>
      </w:r>
      <w:bookmarkEnd w:id="62"/>
      <w:bookmarkEnd w:id="63"/>
      <w:bookmarkEnd w:id="64"/>
    </w:p>
    <w:p w14:paraId="5A3552FB" w14:textId="2E042062" w:rsidR="00641FEE" w:rsidRDefault="00641FEE" w:rsidP="00641FEE">
      <w:r w:rsidRPr="002E3338">
        <w:t xml:space="preserve">Most complaints will warrant an investigation, the size of which depends on the circumstances; however, all complaints will be taken seriously. </w:t>
      </w:r>
    </w:p>
    <w:p w14:paraId="6F5B167B" w14:textId="265BC674" w:rsidR="003B681F" w:rsidRPr="002E3338" w:rsidRDefault="003B681F" w:rsidP="00641FEE">
      <w:r>
        <w:t>Serious complaints will usually be managed by the management committee at the next scheduled management meeting or emergency complaints sub-committee meeting.</w:t>
      </w:r>
    </w:p>
    <w:p w14:paraId="4ABD4285" w14:textId="3C8D6DCE" w:rsidR="00641FEE" w:rsidRDefault="00641FEE" w:rsidP="00641FEE">
      <w:r w:rsidRPr="00B428A8">
        <w:lastRenderedPageBreak/>
        <w:t>The assigned complaints manager</w:t>
      </w:r>
      <w:r w:rsidR="002F79EC">
        <w:t>(s)</w:t>
      </w:r>
      <w:r w:rsidRPr="00B428A8">
        <w:t xml:space="preserve"> will, during and after the investigation, consider the feelings of the complainant when determining the severity of the action and harm caused, not merely how they, as individuals, would feel in that situation.</w:t>
      </w:r>
    </w:p>
    <w:p w14:paraId="59ADD244" w14:textId="4445DA29" w:rsidR="00641FEE" w:rsidRDefault="00641FEE" w:rsidP="00641FEE">
      <w:r>
        <w:t>All investigations will be documented, and any remedial action will be recorded and implemented</w:t>
      </w:r>
      <w:r w:rsidR="002F79EC">
        <w:t xml:space="preserve"> within fourteen (14) days of receipt</w:t>
      </w:r>
      <w:r w:rsidR="00DB391E">
        <w:t>,</w:t>
      </w:r>
      <w:r w:rsidR="002F79EC">
        <w:t xml:space="preserve"> wherever possible.</w:t>
      </w:r>
    </w:p>
    <w:p w14:paraId="3C839BC1" w14:textId="0028B1C1" w:rsidR="00535CFC" w:rsidRDefault="00535CFC" w:rsidP="00641FEE">
      <w:r>
        <w:t xml:space="preserve">The result of the investigation and actions taken will be communicated to the complainant in writing. </w:t>
      </w:r>
    </w:p>
    <w:p w14:paraId="7C684E65" w14:textId="77777777" w:rsidR="00641FEE" w:rsidRDefault="00641FEE" w:rsidP="00641FEE">
      <w:r>
        <w:t>Remedial actions could include:</w:t>
      </w:r>
    </w:p>
    <w:p w14:paraId="489474C6" w14:textId="77777777" w:rsidR="00641FEE" w:rsidRDefault="00641FEE" w:rsidP="00641FEE">
      <w:pPr>
        <w:pStyle w:val="ListParagraph"/>
        <w:numPr>
          <w:ilvl w:val="0"/>
          <w:numId w:val="46"/>
        </w:numPr>
        <w:spacing w:after="100" w:line="240" w:lineRule="auto"/>
        <w:ind w:left="714" w:hanging="357"/>
      </w:pPr>
      <w:r>
        <w:t>Individuals being warned about their conduct or being otherwise sanctioned.</w:t>
      </w:r>
    </w:p>
    <w:p w14:paraId="0250A1FB" w14:textId="77777777" w:rsidR="00641FEE" w:rsidRDefault="00641FEE" w:rsidP="00641FEE">
      <w:pPr>
        <w:pStyle w:val="ListParagraph"/>
        <w:numPr>
          <w:ilvl w:val="0"/>
          <w:numId w:val="46"/>
        </w:numPr>
        <w:spacing w:after="100" w:line="240" w:lineRule="auto"/>
        <w:ind w:left="714" w:hanging="357"/>
      </w:pPr>
      <w:r>
        <w:t>Staff being disciplined.</w:t>
      </w:r>
    </w:p>
    <w:p w14:paraId="6A62C9B0" w14:textId="150ACCD6" w:rsidR="00641FEE" w:rsidRDefault="00641FEE" w:rsidP="00641FEE">
      <w:pPr>
        <w:pStyle w:val="ListParagraph"/>
        <w:numPr>
          <w:ilvl w:val="0"/>
          <w:numId w:val="46"/>
        </w:numPr>
        <w:spacing w:after="100" w:line="240" w:lineRule="auto"/>
        <w:ind w:left="714" w:hanging="357"/>
      </w:pPr>
      <w:r>
        <w:t>If they have committed a crime, individuals</w:t>
      </w:r>
      <w:r w:rsidRPr="00A006FE">
        <w:t xml:space="preserve"> </w:t>
      </w:r>
      <w:r>
        <w:t xml:space="preserve">are </w:t>
      </w:r>
      <w:r w:rsidRPr="00A006FE">
        <w:t>report</w:t>
      </w:r>
      <w:r>
        <w:t xml:space="preserve">ed </w:t>
      </w:r>
      <w:r w:rsidRPr="00A006FE">
        <w:t>to the authorities</w:t>
      </w:r>
      <w:r>
        <w:t>.</w:t>
      </w:r>
    </w:p>
    <w:p w14:paraId="5DB82586" w14:textId="3AD8158A" w:rsidR="00641FEE" w:rsidRDefault="00641FEE" w:rsidP="00641FEE">
      <w:r>
        <w:t xml:space="preserve">Where a complaint is about serious or widespread improper conduct within The Playbarn, </w:t>
      </w:r>
      <w:r w:rsidR="00DB391E">
        <w:t xml:space="preserve">we </w:t>
      </w:r>
      <w:r>
        <w:t xml:space="preserve">may seek third-party assistance or self-refer to </w:t>
      </w:r>
      <w:r w:rsidR="003B681F">
        <w:t xml:space="preserve">our </w:t>
      </w:r>
      <w:r w:rsidR="009B1971">
        <w:t>g</w:t>
      </w:r>
      <w:r>
        <w:t xml:space="preserve">overning </w:t>
      </w:r>
      <w:r w:rsidR="009B1971">
        <w:t>b</w:t>
      </w:r>
      <w:r>
        <w:t xml:space="preserve">ody where appropriate. </w:t>
      </w:r>
    </w:p>
    <w:p w14:paraId="7C847A6A" w14:textId="77777777" w:rsidR="00641FEE" w:rsidRDefault="00641FEE" w:rsidP="00641FEE">
      <w:pPr>
        <w:pStyle w:val="Heading2"/>
      </w:pPr>
      <w:bookmarkStart w:id="65" w:name="_Toc113457171"/>
      <w:bookmarkStart w:id="66" w:name="_Toc126093860"/>
      <w:bookmarkStart w:id="67" w:name="_Toc126495101"/>
      <w:r>
        <w:t>Appeal</w:t>
      </w:r>
      <w:bookmarkEnd w:id="65"/>
      <w:bookmarkEnd w:id="66"/>
      <w:bookmarkEnd w:id="67"/>
    </w:p>
    <w:p w14:paraId="01593490" w14:textId="00864640" w:rsidR="00641FEE" w:rsidRDefault="00641FEE" w:rsidP="00641FEE">
      <w:r>
        <w:t xml:space="preserve">If you feel dissatisfied with the outcome of the investigation and you wish to appeal the decision, you should write to the </w:t>
      </w:r>
      <w:r w:rsidR="00535CFC">
        <w:t>Chair of the m</w:t>
      </w:r>
      <w:r>
        <w:t xml:space="preserve">anagement </w:t>
      </w:r>
      <w:r w:rsidR="00535CFC">
        <w:t>c</w:t>
      </w:r>
      <w:r>
        <w:t xml:space="preserve">ommittee and state that you wish to appeal the decision made regarding </w:t>
      </w:r>
      <w:r w:rsidR="00535CFC">
        <w:t xml:space="preserve">the complaint brought under </w:t>
      </w:r>
      <w:r>
        <w:t>this policy.</w:t>
      </w:r>
    </w:p>
    <w:p w14:paraId="56423C1F" w14:textId="3D56DCE0" w:rsidR="00641FEE" w:rsidRDefault="00535CFC" w:rsidP="00641FEE">
      <w:r>
        <w:t xml:space="preserve">The Chair </w:t>
      </w:r>
      <w:r w:rsidR="00641FEE">
        <w:t xml:space="preserve">will </w:t>
      </w:r>
      <w:r>
        <w:t xml:space="preserve">usually </w:t>
      </w:r>
      <w:r w:rsidR="00641FEE">
        <w:t>respond to your appeal within ten working days of receiving the appeal</w:t>
      </w:r>
      <w:r w:rsidR="00782F6B">
        <w:t>.</w:t>
      </w:r>
    </w:p>
    <w:p w14:paraId="460959DD" w14:textId="237AD5BD" w:rsidR="00641FEE" w:rsidRDefault="00641FEE" w:rsidP="00641FEE">
      <w:r>
        <w:t>The appeal decision is final; however, if you remain unsatisfied, you may wish to make a complaint to Leicester City Council.</w:t>
      </w:r>
    </w:p>
    <w:p w14:paraId="6FC9481A" w14:textId="77777777" w:rsidR="00641FEE" w:rsidRDefault="00641FEE" w:rsidP="00641FEE">
      <w:pPr>
        <w:pStyle w:val="Heading2"/>
      </w:pPr>
      <w:bookmarkStart w:id="68" w:name="_Toc113457172"/>
      <w:bookmarkStart w:id="69" w:name="_Toc126093861"/>
      <w:bookmarkStart w:id="70" w:name="_Toc126495102"/>
      <w:r>
        <w:t>Victimisation and Cooperation</w:t>
      </w:r>
      <w:bookmarkEnd w:id="68"/>
      <w:bookmarkEnd w:id="69"/>
      <w:bookmarkEnd w:id="70"/>
    </w:p>
    <w:p w14:paraId="17DFFEF7" w14:textId="7F86B29A" w:rsidR="00641FEE" w:rsidRDefault="00641FEE" w:rsidP="00641FEE">
      <w:r w:rsidRPr="00414074">
        <w:t>Any</w:t>
      </w:r>
      <w:r>
        <w:t xml:space="preserve"> staff member</w:t>
      </w:r>
      <w:r w:rsidRPr="00414074">
        <w:t xml:space="preserve"> who has </w:t>
      </w:r>
      <w:r>
        <w:t>acted in good faith</w:t>
      </w:r>
      <w:r w:rsidRPr="00414074">
        <w:t xml:space="preserve"> </w:t>
      </w:r>
      <w:r w:rsidR="00782F6B">
        <w:t>regarding</w:t>
      </w:r>
      <w:r w:rsidRPr="00414074">
        <w:t xml:space="preserve"> allegations of discrimination or harassment will not be victimised as a consequence of </w:t>
      </w:r>
      <w:r w:rsidR="00782F6B">
        <w:t xml:space="preserve">complaining or cooperating with an investigation. </w:t>
      </w:r>
    </w:p>
    <w:p w14:paraId="6D7EBDFF" w14:textId="4F5FE113" w:rsidR="00782F6B" w:rsidRDefault="00782F6B" w:rsidP="00641FEE">
      <w:r>
        <w:t xml:space="preserve">All staff members </w:t>
      </w:r>
      <w:r w:rsidRPr="00414074">
        <w:t xml:space="preserve">are expected to cooperate in </w:t>
      </w:r>
      <w:r>
        <w:t xml:space="preserve">investigations and must not share confidential information without prior approval from Robert Wallis or the Board of Trustees. </w:t>
      </w:r>
    </w:p>
    <w:p w14:paraId="07450467" w14:textId="4528B85C" w:rsidR="00641FEE" w:rsidRDefault="00641FEE" w:rsidP="00641FEE">
      <w:r>
        <w:t>Staff, service</w:t>
      </w:r>
      <w:r w:rsidR="00782F6B">
        <w:t xml:space="preserve"> users</w:t>
      </w:r>
      <w:r>
        <w:t>, their families</w:t>
      </w:r>
      <w:r w:rsidR="00782F6B">
        <w:t xml:space="preserve"> and carers, </w:t>
      </w:r>
      <w:r>
        <w:t>and all stakeholders will be supported in any complaint, and victimisation against any individual or group will not be tolerated.</w:t>
      </w:r>
      <w:r w:rsidRPr="00414074">
        <w:t xml:space="preserve"> </w:t>
      </w:r>
    </w:p>
    <w:p w14:paraId="47E231FE" w14:textId="77777777" w:rsidR="00641FEE" w:rsidRDefault="00641FEE" w:rsidP="00641FEE">
      <w:pPr>
        <w:pStyle w:val="Heading2"/>
      </w:pPr>
      <w:bookmarkStart w:id="71" w:name="_Toc126093862"/>
      <w:bookmarkStart w:id="72" w:name="_Toc126495103"/>
      <w:r>
        <w:lastRenderedPageBreak/>
        <w:t>Malicious or Vexatious Complaints</w:t>
      </w:r>
      <w:bookmarkEnd w:id="71"/>
      <w:bookmarkEnd w:id="72"/>
    </w:p>
    <w:p w14:paraId="52520274" w14:textId="26290EAB" w:rsidR="00865902" w:rsidRDefault="00641FEE" w:rsidP="00865902">
      <w:r>
        <w:t>Any malicious and/or vexatious complaints may lead to sanctions including but not limited to disciplinary action taken against staff members, partnerships or agreements being terminated, individuals being warned about their conduct, and/or, in the most serious cases, services being withdrawn from service users.</w:t>
      </w:r>
    </w:p>
    <w:p w14:paraId="2F34F635" w14:textId="77777777" w:rsidR="00865902" w:rsidRDefault="00865902" w:rsidP="00865902">
      <w:pPr>
        <w:pStyle w:val="Heading1"/>
      </w:pPr>
      <w:bookmarkStart w:id="73" w:name="_Toc126495104"/>
      <w:r>
        <w:t>Monitoring and Reviewing</w:t>
      </w:r>
      <w:bookmarkEnd w:id="73"/>
    </w:p>
    <w:p w14:paraId="7BD95D4D" w14:textId="0EBF2FA5" w:rsidR="00F03B5A" w:rsidRDefault="00F03B5A" w:rsidP="00F03B5A">
      <w:r>
        <w:t>Northfields Playbarn is committed to ensuring that our policies are effective and up-to-date. To do this, we have a process for regularly monitoring and reviewing them. The management committee is responsible for this process and will review the policies at least once a year or more frequently if needed due to changes in legislation, best practice, or organisational change.</w:t>
      </w:r>
    </w:p>
    <w:p w14:paraId="2E28121D" w14:textId="303D28FF" w:rsidR="00865902" w:rsidRDefault="00F03B5A" w:rsidP="00F03B5A">
      <w:r>
        <w:t>Reviewing our policies includes identifying which ones need to be looked at, gathering input from employees and stakeholders, reviewing the policies, and communicating any updates.</w:t>
      </w:r>
    </w:p>
    <w:p w14:paraId="355A9568" w14:textId="205CF5BB" w:rsidR="00F03B5A" w:rsidRDefault="00F03B5A" w:rsidP="00F03B5A">
      <w:r>
        <w:t>As part of ongoing monitoring, The Playbarn may collect the following information to identify where our operations, culture, or policies may be seen as discriminatory:</w:t>
      </w:r>
    </w:p>
    <w:p w14:paraId="294BD682" w14:textId="57937E9E" w:rsidR="00F03B5A" w:rsidRDefault="00F03B5A" w:rsidP="00F03B5A">
      <w:pPr>
        <w:pStyle w:val="ListParagraph"/>
        <w:numPr>
          <w:ilvl w:val="0"/>
          <w:numId w:val="48"/>
        </w:numPr>
      </w:pPr>
      <w:r>
        <w:t>Staff grievances/compl</w:t>
      </w:r>
      <w:r w:rsidR="00DB391E">
        <w:t>a</w:t>
      </w:r>
      <w:r>
        <w:t>ints</w:t>
      </w:r>
    </w:p>
    <w:p w14:paraId="6D0DCD56" w14:textId="355E8EDD" w:rsidR="00F03B5A" w:rsidRDefault="00F03B5A" w:rsidP="00F03B5A">
      <w:pPr>
        <w:pStyle w:val="ListParagraph"/>
        <w:numPr>
          <w:ilvl w:val="0"/>
          <w:numId w:val="48"/>
        </w:numPr>
      </w:pPr>
      <w:r>
        <w:t>Exit interview information</w:t>
      </w:r>
    </w:p>
    <w:p w14:paraId="079B7D1F" w14:textId="74F5DF18" w:rsidR="00F03B5A" w:rsidRDefault="00F03B5A" w:rsidP="00F03B5A">
      <w:pPr>
        <w:pStyle w:val="ListParagraph"/>
        <w:numPr>
          <w:ilvl w:val="0"/>
          <w:numId w:val="48"/>
        </w:numPr>
      </w:pPr>
      <w:r>
        <w:t>Service user complaints</w:t>
      </w:r>
    </w:p>
    <w:p w14:paraId="177C8AFD" w14:textId="17288081" w:rsidR="00F03B5A" w:rsidRDefault="00F03B5A" w:rsidP="00F03B5A">
      <w:pPr>
        <w:pStyle w:val="ListParagraph"/>
        <w:numPr>
          <w:ilvl w:val="0"/>
          <w:numId w:val="48"/>
        </w:numPr>
      </w:pPr>
      <w:r>
        <w:t>Grievance and disciplinary actions</w:t>
      </w:r>
    </w:p>
    <w:p w14:paraId="07D69E86" w14:textId="3A90E413" w:rsidR="00F03B5A" w:rsidRDefault="00F03B5A" w:rsidP="00F03B5A">
      <w:pPr>
        <w:pStyle w:val="ListParagraph"/>
        <w:numPr>
          <w:ilvl w:val="0"/>
          <w:numId w:val="48"/>
        </w:numPr>
      </w:pPr>
      <w:r>
        <w:t>Application of other sanctions</w:t>
      </w:r>
    </w:p>
    <w:p w14:paraId="0C4133BD" w14:textId="06E2F6E5" w:rsidR="00F03B5A" w:rsidRDefault="00F03B5A" w:rsidP="00F03B5A">
      <w:pPr>
        <w:pStyle w:val="ListParagraph"/>
        <w:numPr>
          <w:ilvl w:val="0"/>
          <w:numId w:val="48"/>
        </w:numPr>
      </w:pPr>
      <w:r>
        <w:t>The make-up of staff and service users by the protected characteristics.</w:t>
      </w:r>
    </w:p>
    <w:p w14:paraId="40FC0D70" w14:textId="77777777" w:rsidR="00F03B5A" w:rsidRPr="00865902" w:rsidRDefault="00F03B5A" w:rsidP="00F03B5A"/>
    <w:p w14:paraId="524BA3B9" w14:textId="77777777" w:rsidR="00AF5891" w:rsidRPr="00AF5891" w:rsidRDefault="00AF5891" w:rsidP="00AF5891"/>
    <w:p w14:paraId="3AD4CB18" w14:textId="77777777" w:rsidR="00AF5891" w:rsidRPr="00AF5891" w:rsidRDefault="00AF5891" w:rsidP="00AF5891"/>
    <w:p w14:paraId="10803E39" w14:textId="77777777" w:rsidR="00FC5D27" w:rsidRDefault="00FC5D27" w:rsidP="00FC5D27"/>
    <w:p w14:paraId="22DFD6C4" w14:textId="77777777" w:rsidR="00FC5D27" w:rsidRPr="00FC5D27" w:rsidRDefault="00FC5D27" w:rsidP="00FC5D27"/>
    <w:sectPr w:rsidR="00FC5D27" w:rsidRPr="00FC5D27" w:rsidSect="00E67E0B">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1304" w:footer="34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9ABC" w14:textId="77777777" w:rsidR="008E4E65" w:rsidRDefault="008E4E65" w:rsidP="004245F8">
      <w:pPr>
        <w:spacing w:after="0" w:line="240" w:lineRule="auto"/>
      </w:pPr>
      <w:r>
        <w:separator/>
      </w:r>
    </w:p>
  </w:endnote>
  <w:endnote w:type="continuationSeparator" w:id="0">
    <w:p w14:paraId="34EE34CE" w14:textId="77777777" w:rsidR="008E4E65" w:rsidRDefault="008E4E65" w:rsidP="0042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96E9" w14:textId="77777777" w:rsidR="00B347B8" w:rsidRDefault="00B34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AF59" w14:textId="77777777" w:rsidR="00CB451E" w:rsidRDefault="00CB451E">
    <w:pPr>
      <w:tabs>
        <w:tab w:val="center" w:pos="4550"/>
        <w:tab w:val="left" w:pos="5818"/>
      </w:tabs>
      <w:ind w:right="260"/>
      <w:jc w:val="right"/>
      <w:rPr>
        <w:color w:val="666666" w:themeColor="text2" w:themeTint="99"/>
        <w:spacing w:val="60"/>
        <w:szCs w:val="24"/>
      </w:rPr>
    </w:pPr>
    <w:r>
      <w:rPr>
        <w:color w:val="666666" w:themeColor="text2" w:themeTint="99"/>
        <w:spacing w:val="60"/>
        <w:szCs w:val="24"/>
      </w:rPr>
      <w:t xml:space="preserve">                                                      </w:t>
    </w:r>
  </w:p>
  <w:p w14:paraId="7AAFCEB5" w14:textId="77777777" w:rsidR="003E06FD" w:rsidRPr="001A046D" w:rsidRDefault="001A046D" w:rsidP="00E739E9">
    <w:pPr>
      <w:pStyle w:val="NoSpacing"/>
      <w:rPr>
        <w:b/>
        <w:bCs/>
        <w:color w:val="666666" w:themeColor="text2" w:themeTint="99"/>
        <w:spacing w:val="60"/>
        <w:szCs w:val="24"/>
      </w:rPr>
    </w:pPr>
    <w:r w:rsidRPr="001A046D">
      <w:rPr>
        <w:b/>
        <w:bCs/>
      </w:rPr>
      <w:t xml:space="preserve"> </w:t>
    </w:r>
    <w:r w:rsidRPr="001A046D">
      <w:rPr>
        <w:b/>
        <w:bCs/>
        <w:color w:val="666666" w:themeColor="text2" w:themeTint="99"/>
        <w:spacing w:val="60"/>
        <w:szCs w:val="24"/>
      </w:rPr>
      <w:t xml:space="preserve"> </w:t>
    </w:r>
    <w:r w:rsidR="00E739E9" w:rsidRPr="001A046D">
      <w:rPr>
        <w:b/>
        <w:bCs/>
        <w:color w:val="666666" w:themeColor="text2" w:themeTint="99"/>
        <w:spacing w:val="60"/>
        <w:szCs w:val="24"/>
      </w:rPr>
      <w:tab/>
    </w:r>
    <w:r w:rsidR="00E739E9" w:rsidRPr="001A046D">
      <w:rPr>
        <w:b/>
        <w:bCs/>
        <w:color w:val="666666" w:themeColor="text2" w:themeTint="99"/>
        <w:spacing w:val="60"/>
        <w:szCs w:val="24"/>
      </w:rPr>
      <w:tab/>
    </w:r>
    <w:r w:rsidR="00CB451E" w:rsidRPr="001A046D">
      <w:rPr>
        <w:b/>
        <w:bCs/>
        <w:color w:val="666666" w:themeColor="text2" w:themeTint="99"/>
        <w:spacing w:val="60"/>
        <w:szCs w:val="24"/>
      </w:rPr>
      <w:t xml:space="preserve">                                                                </w:t>
    </w:r>
  </w:p>
  <w:p w14:paraId="4599ECBD" w14:textId="6D50F1FB" w:rsidR="0017387F" w:rsidRDefault="00000000" w:rsidP="0017387F">
    <w:pPr>
      <w:pStyle w:val="NoSpacing"/>
      <w:jc w:val="center"/>
    </w:pPr>
    <w:sdt>
      <w:sdtPr>
        <w:alias w:val="Company"/>
        <w:tag w:val=""/>
        <w:id w:val="2118316861"/>
        <w:placeholder>
          <w:docPart w:val="AE6DECA845724A9EB6E215BDBCD50E99"/>
        </w:placeholder>
        <w:dataBinding w:prefixMappings="xmlns:ns0='http://schemas.openxmlformats.org/officeDocument/2006/extended-properties' " w:xpath="/ns0:Properties[1]/ns0:Company[1]" w:storeItemID="{6668398D-A668-4E3E-A5EB-62B293D839F1}"/>
        <w:text/>
      </w:sdtPr>
      <w:sdtContent>
        <w:r w:rsidR="00B347B8">
          <w:t>Northfields and District Play Association</w:t>
        </w:r>
      </w:sdtContent>
    </w:sdt>
    <w:r w:rsidR="003E06FD">
      <w:t xml:space="preserve"> </w:t>
    </w:r>
    <w:r w:rsidR="00E739E9" w:rsidRPr="00E739E9">
      <w:t>|</w:t>
    </w:r>
    <w:r w:rsidR="00F15F98">
      <w:t xml:space="preserve"> </w:t>
    </w:r>
    <w:sdt>
      <w:sdtPr>
        <w:alias w:val="Title"/>
        <w:tag w:val=""/>
        <w:id w:val="1900943267"/>
        <w:placeholder>
          <w:docPart w:val="BC79AF32F675470EA0B5A5BDCDBCB444"/>
        </w:placeholder>
        <w:dataBinding w:prefixMappings="xmlns:ns0='http://purl.org/dc/elements/1.1/' xmlns:ns1='http://schemas.openxmlformats.org/package/2006/metadata/core-properties' " w:xpath="/ns1:coreProperties[1]/ns0:title[1]" w:storeItemID="{6C3C8BC8-F283-45AE-878A-BAB7291924A1}"/>
        <w:text/>
      </w:sdtPr>
      <w:sdtContent>
        <w:r w:rsidR="00552C77">
          <w:t>Equality, Diversity, and Inclusion Policy</w:t>
        </w:r>
      </w:sdtContent>
    </w:sdt>
    <w:r w:rsidR="00E739E9" w:rsidRPr="00E739E9">
      <w:t xml:space="preserve"> |</w:t>
    </w:r>
    <w:r w:rsidR="00E739E9">
      <w:t xml:space="preserve"> </w:t>
    </w:r>
    <w:sdt>
      <w:sdtPr>
        <w:alias w:val="Status"/>
        <w:tag w:val=""/>
        <w:id w:val="-2017906691"/>
        <w:placeholder>
          <w:docPart w:val="2FC06B3B53624A6194B401F7249AA17C"/>
        </w:placeholder>
        <w:dataBinding w:prefixMappings="xmlns:ns0='http://purl.org/dc/elements/1.1/' xmlns:ns1='http://schemas.openxmlformats.org/package/2006/metadata/core-properties' " w:xpath="/ns1:coreProperties[1]/ns1:contentStatus[1]" w:storeItemID="{6C3C8BC8-F283-45AE-878A-BAB7291924A1}"/>
        <w:text/>
      </w:sdtPr>
      <w:sdtContent>
        <w:r w:rsidR="0017387F">
          <w:t>Version 1.0</w:t>
        </w:r>
      </w:sdtContent>
    </w:sdt>
    <w:r w:rsidR="009035D0">
      <w:br/>
    </w:r>
  </w:p>
  <w:p w14:paraId="3D1BF995" w14:textId="77777777" w:rsidR="00B90172" w:rsidRDefault="001A046D" w:rsidP="001A046D">
    <w:pPr>
      <w:pStyle w:val="NoSpacing"/>
    </w:pPr>
    <w:r>
      <w:rPr>
        <w:color w:val="666666" w:themeColor="text2" w:themeTint="99"/>
        <w:spacing w:val="60"/>
        <w:sz w:val="24"/>
        <w:szCs w:val="24"/>
      </w:rPr>
      <w:t xml:space="preserve">                                                        </w:t>
    </w:r>
    <w:r w:rsidR="00FC5D27">
      <w:rPr>
        <w:color w:val="666666" w:themeColor="text2" w:themeTint="99"/>
        <w:spacing w:val="60"/>
        <w:sz w:val="24"/>
        <w:szCs w:val="24"/>
      </w:rPr>
      <w:t xml:space="preserve">          </w:t>
    </w:r>
    <w:r>
      <w:rPr>
        <w:color w:val="666666" w:themeColor="text2" w:themeTint="99"/>
        <w:spacing w:val="60"/>
        <w:sz w:val="24"/>
        <w:szCs w:val="24"/>
      </w:rPr>
      <w:t xml:space="preserve"> </w:t>
    </w:r>
    <w:r w:rsidR="00FC5D27">
      <w:rPr>
        <w:color w:val="666666" w:themeColor="text2" w:themeTint="99"/>
        <w:spacing w:val="60"/>
        <w:sz w:val="24"/>
        <w:szCs w:val="24"/>
      </w:rPr>
      <w:t xml:space="preserve">   </w:t>
    </w:r>
    <w:r w:rsidR="00CB451E">
      <w:rPr>
        <w:color w:val="666666" w:themeColor="text2" w:themeTint="99"/>
        <w:spacing w:val="60"/>
        <w:sz w:val="24"/>
        <w:szCs w:val="24"/>
      </w:rPr>
      <w:t>Page</w:t>
    </w:r>
    <w:r w:rsidR="00CB451E">
      <w:rPr>
        <w:color w:val="666666" w:themeColor="text2" w:themeTint="99"/>
        <w:sz w:val="24"/>
        <w:szCs w:val="24"/>
      </w:rPr>
      <w:t xml:space="preserve"> </w:t>
    </w:r>
    <w:r w:rsidR="00CB451E">
      <w:rPr>
        <w:color w:val="000000" w:themeColor="text2" w:themeShade="BF"/>
        <w:sz w:val="24"/>
        <w:szCs w:val="24"/>
      </w:rPr>
      <w:fldChar w:fldCharType="begin"/>
    </w:r>
    <w:r w:rsidR="00CB451E">
      <w:rPr>
        <w:color w:val="000000" w:themeColor="text2" w:themeShade="BF"/>
        <w:sz w:val="24"/>
        <w:szCs w:val="24"/>
      </w:rPr>
      <w:instrText xml:space="preserve"> PAGE   \* MERGEFORMAT </w:instrText>
    </w:r>
    <w:r w:rsidR="00CB451E">
      <w:rPr>
        <w:color w:val="000000" w:themeColor="text2" w:themeShade="BF"/>
        <w:sz w:val="24"/>
        <w:szCs w:val="24"/>
      </w:rPr>
      <w:fldChar w:fldCharType="separate"/>
    </w:r>
    <w:r w:rsidR="00CB451E">
      <w:rPr>
        <w:color w:val="000000" w:themeColor="text2" w:themeShade="BF"/>
        <w:szCs w:val="24"/>
      </w:rPr>
      <w:t>1</w:t>
    </w:r>
    <w:r w:rsidR="00CB451E">
      <w:rPr>
        <w:color w:val="000000" w:themeColor="text2" w:themeShade="BF"/>
        <w:sz w:val="24"/>
        <w:szCs w:val="24"/>
      </w:rPr>
      <w:fldChar w:fldCharType="end"/>
    </w:r>
    <w:r w:rsidR="00CB451E">
      <w:rPr>
        <w:color w:val="000000" w:themeColor="text2" w:themeShade="BF"/>
        <w:sz w:val="24"/>
        <w:szCs w:val="24"/>
      </w:rPr>
      <w:t xml:space="preserve"> | </w:t>
    </w:r>
    <w:r w:rsidR="00CB451E">
      <w:rPr>
        <w:color w:val="000000" w:themeColor="text2" w:themeShade="BF"/>
        <w:sz w:val="24"/>
        <w:szCs w:val="24"/>
      </w:rPr>
      <w:fldChar w:fldCharType="begin"/>
    </w:r>
    <w:r w:rsidR="00CB451E">
      <w:rPr>
        <w:color w:val="000000" w:themeColor="text2" w:themeShade="BF"/>
        <w:sz w:val="24"/>
        <w:szCs w:val="24"/>
      </w:rPr>
      <w:instrText xml:space="preserve"> NUMPAGES  \* Arabic  \* MERGEFORMAT </w:instrText>
    </w:r>
    <w:r w:rsidR="00CB451E">
      <w:rPr>
        <w:color w:val="000000" w:themeColor="text2" w:themeShade="BF"/>
        <w:sz w:val="24"/>
        <w:szCs w:val="24"/>
      </w:rPr>
      <w:fldChar w:fldCharType="separate"/>
    </w:r>
    <w:r w:rsidR="00CB451E">
      <w:rPr>
        <w:color w:val="000000" w:themeColor="text2" w:themeShade="BF"/>
        <w:szCs w:val="24"/>
      </w:rPr>
      <w:t>3</w:t>
    </w:r>
    <w:r w:rsidR="00CB451E">
      <w:rPr>
        <w:color w:val="000000" w:themeColor="text2" w:themeShade="BF"/>
        <w:sz w:val="24"/>
        <w:szCs w:val="24"/>
      </w:rPr>
      <w:fldChar w:fldCharType="end"/>
    </w:r>
    <w:r w:rsidRPr="001A046D">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4F32" w14:textId="77777777" w:rsidR="00E67E0B" w:rsidRPr="001A046D" w:rsidRDefault="001A046D" w:rsidP="001A046D">
    <w:pPr>
      <w:jc w:val="center"/>
      <w:rPr>
        <w:lang w:val="en-US"/>
      </w:rPr>
    </w:pPr>
    <w:r>
      <w:rPr>
        <w:lang w:val="en-US"/>
      </w:rPr>
      <w:t>©</w:t>
    </w:r>
    <w:r w:rsidRPr="001A046D">
      <w:t xml:space="preserve"> </w:t>
    </w:r>
    <w:r w:rsidR="00B347B8" w:rsidRPr="00B347B8">
      <w:rPr>
        <w:lang w:val="en-US"/>
      </w:rPr>
      <w:t xml:space="preserve">Northfields </w:t>
    </w:r>
    <w:r w:rsidR="00B347B8">
      <w:rPr>
        <w:lang w:val="en-US"/>
      </w:rPr>
      <w:t>a</w:t>
    </w:r>
    <w:r w:rsidR="00B347B8" w:rsidRPr="00B347B8">
      <w:rPr>
        <w:lang w:val="en-US"/>
      </w:rPr>
      <w:t>nd District Play Association</w:t>
    </w:r>
    <w:r w:rsidR="00336A4B" w:rsidRPr="00336A4B">
      <w:rPr>
        <w:lang w:val="en-US"/>
      </w:rPr>
      <w:t xml:space="preserve">, </w:t>
    </w:r>
    <w:r w:rsidR="00B347B8">
      <w:rPr>
        <w:rFonts w:ascii="Arial" w:hAnsi="Arial" w:cs="Arial"/>
        <w:color w:val="202124"/>
        <w:sz w:val="21"/>
        <w:szCs w:val="21"/>
        <w:shd w:val="clear" w:color="auto" w:fill="FFFFFF"/>
      </w:rPr>
      <w:t>480 Gipsy Lane, Leicester LE5 0TB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7A56" w14:textId="77777777" w:rsidR="008E4E65" w:rsidRDefault="008E4E65" w:rsidP="004245F8">
      <w:pPr>
        <w:spacing w:after="0" w:line="240" w:lineRule="auto"/>
      </w:pPr>
      <w:r>
        <w:separator/>
      </w:r>
    </w:p>
  </w:footnote>
  <w:footnote w:type="continuationSeparator" w:id="0">
    <w:p w14:paraId="1DBCF73C" w14:textId="77777777" w:rsidR="008E4E65" w:rsidRDefault="008E4E65" w:rsidP="00424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484E" w14:textId="77777777" w:rsidR="00B347B8" w:rsidRDefault="00B34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4" w:name="aliashHeaderProtectwordonl1HeaderPrimary"/>
  <w:p w14:paraId="68B0A6D2" w14:textId="5C20AE50" w:rsidR="0090406D" w:rsidRPr="00E67E0B" w:rsidRDefault="00000000" w:rsidP="0090406D">
    <w:pPr>
      <w:pStyle w:val="PlainText"/>
      <w:rPr>
        <w:rFonts w:asciiTheme="minorHAnsi" w:hAnsiTheme="minorHAnsi" w:cstheme="minorHAnsi"/>
        <w:sz w:val="28"/>
        <w:szCs w:val="28"/>
      </w:rPr>
    </w:pPr>
    <w:sdt>
      <w:sdtPr>
        <w:rPr>
          <w:rFonts w:asciiTheme="minorHAnsi" w:hAnsiTheme="minorHAnsi" w:cstheme="minorHAnsi"/>
          <w:sz w:val="28"/>
          <w:szCs w:val="28"/>
        </w:rPr>
        <w:alias w:val="Title"/>
        <w:tag w:val=""/>
        <w:id w:val="-1786881088"/>
        <w:placeholder>
          <w:docPart w:val="97179104FE7241878B28BB86C0333395"/>
        </w:placeholder>
        <w:dataBinding w:prefixMappings="xmlns:ns0='http://purl.org/dc/elements/1.1/' xmlns:ns1='http://schemas.openxmlformats.org/package/2006/metadata/core-properties' " w:xpath="/ns1:coreProperties[1]/ns0:title[1]" w:storeItemID="{6C3C8BC8-F283-45AE-878A-BAB7291924A1}"/>
        <w:text/>
      </w:sdtPr>
      <w:sdtContent>
        <w:r w:rsidR="00552C77">
          <w:rPr>
            <w:rFonts w:asciiTheme="minorHAnsi" w:hAnsiTheme="minorHAnsi" w:cstheme="minorHAnsi"/>
            <w:sz w:val="28"/>
            <w:szCs w:val="28"/>
          </w:rPr>
          <w:t>Equality, Diversity, and Inclusion Policy</w:t>
        </w:r>
      </w:sdtContent>
    </w:sdt>
  </w:p>
  <w:bookmarkEnd w:id="74"/>
  <w:p w14:paraId="5BFCB807" w14:textId="77777777" w:rsidR="0090406D" w:rsidRDefault="0090406D" w:rsidP="0090406D">
    <w:pPr>
      <w:spacing w:after="0"/>
      <w:rPr>
        <w:rFonts w:ascii="Arial" w:hAnsi="Arial" w:cs="Arial"/>
        <w:sz w:val="28"/>
      </w:rPr>
    </w:pPr>
    <w:r w:rsidRPr="00E67E0B">
      <w:rPr>
        <w:rFonts w:ascii="Arial" w:hAnsi="Arial" w:cs="Times New Roman"/>
        <w:noProof/>
        <w:highlight w:val="yellow"/>
      </w:rPr>
      <mc:AlternateContent>
        <mc:Choice Requires="wps">
          <w:drawing>
            <wp:anchor distT="0" distB="0" distL="114300" distR="114300" simplePos="0" relativeHeight="251657216" behindDoc="0" locked="0" layoutInCell="1" allowOverlap="1" wp14:anchorId="1A93799E" wp14:editId="26AD53A1">
              <wp:simplePos x="0" y="0"/>
              <wp:positionH relativeFrom="page">
                <wp:posOffset>1008380</wp:posOffset>
              </wp:positionH>
              <wp:positionV relativeFrom="page">
                <wp:posOffset>1151890</wp:posOffset>
              </wp:positionV>
              <wp:extent cx="61556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525">
                        <a:solidFill>
                          <a:schemeClr val="bg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1BB83"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90.7pt" to="564.1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" strokecolor="#7b7b7b [1614]">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E873" w14:textId="77777777" w:rsidR="00B347B8" w:rsidRDefault="00B34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ED5"/>
    <w:multiLevelType w:val="hybridMultilevel"/>
    <w:tmpl w:val="A48C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51CD2"/>
    <w:multiLevelType w:val="hybridMultilevel"/>
    <w:tmpl w:val="89D2C27A"/>
    <w:lvl w:ilvl="0" w:tplc="5BA06B3E">
      <w:start w:val="2"/>
      <w:numFmt w:val="bullet"/>
      <w:lvlText w:val=""/>
      <w:lvlJc w:val="left"/>
      <w:pPr>
        <w:ind w:left="1080" w:hanging="360"/>
      </w:pPr>
      <w:rPr>
        <w:rFonts w:ascii="Symbol" w:eastAsiaTheme="minorHAnsi" w:hAnsi="Symbol"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591C19"/>
    <w:multiLevelType w:val="hybridMultilevel"/>
    <w:tmpl w:val="26FA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741EC"/>
    <w:multiLevelType w:val="hybridMultilevel"/>
    <w:tmpl w:val="96D8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F476E"/>
    <w:multiLevelType w:val="hybridMultilevel"/>
    <w:tmpl w:val="1D2E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A73DC"/>
    <w:multiLevelType w:val="hybridMultilevel"/>
    <w:tmpl w:val="41F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E7354"/>
    <w:multiLevelType w:val="hybridMultilevel"/>
    <w:tmpl w:val="79CE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84730"/>
    <w:multiLevelType w:val="hybridMultilevel"/>
    <w:tmpl w:val="9A26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507DA"/>
    <w:multiLevelType w:val="hybridMultilevel"/>
    <w:tmpl w:val="C6A0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82539A"/>
    <w:multiLevelType w:val="hybridMultilevel"/>
    <w:tmpl w:val="17D6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D3DA1"/>
    <w:multiLevelType w:val="hybridMultilevel"/>
    <w:tmpl w:val="0F2E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D21BB"/>
    <w:multiLevelType w:val="hybridMultilevel"/>
    <w:tmpl w:val="564C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BD3FC3"/>
    <w:multiLevelType w:val="hybridMultilevel"/>
    <w:tmpl w:val="C060C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754B5F0">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83A27"/>
    <w:multiLevelType w:val="hybridMultilevel"/>
    <w:tmpl w:val="6A9A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203401"/>
    <w:multiLevelType w:val="hybridMultilevel"/>
    <w:tmpl w:val="AB36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3A0F46"/>
    <w:multiLevelType w:val="hybridMultilevel"/>
    <w:tmpl w:val="2E0E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A2C8E"/>
    <w:multiLevelType w:val="hybridMultilevel"/>
    <w:tmpl w:val="D91E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9152C2"/>
    <w:multiLevelType w:val="hybridMultilevel"/>
    <w:tmpl w:val="5226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2D2A4B"/>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115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8F5437"/>
    <w:multiLevelType w:val="hybridMultilevel"/>
    <w:tmpl w:val="21D4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9D3A47"/>
    <w:multiLevelType w:val="hybridMultilevel"/>
    <w:tmpl w:val="0E6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D00340"/>
    <w:multiLevelType w:val="hybridMultilevel"/>
    <w:tmpl w:val="DA14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DE2439"/>
    <w:multiLevelType w:val="hybridMultilevel"/>
    <w:tmpl w:val="9116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585E9F"/>
    <w:multiLevelType w:val="hybridMultilevel"/>
    <w:tmpl w:val="7322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DB5941"/>
    <w:multiLevelType w:val="hybridMultilevel"/>
    <w:tmpl w:val="C1F0A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4A0B3C"/>
    <w:multiLevelType w:val="hybridMultilevel"/>
    <w:tmpl w:val="5CFEF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5F31BB"/>
    <w:multiLevelType w:val="hybridMultilevel"/>
    <w:tmpl w:val="1DC45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F531D1D"/>
    <w:multiLevelType w:val="hybridMultilevel"/>
    <w:tmpl w:val="1818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7C02B1"/>
    <w:multiLevelType w:val="hybridMultilevel"/>
    <w:tmpl w:val="EA9CE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F06D59"/>
    <w:multiLevelType w:val="hybridMultilevel"/>
    <w:tmpl w:val="96A6E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E4D0E"/>
    <w:multiLevelType w:val="hybridMultilevel"/>
    <w:tmpl w:val="8E32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822661"/>
    <w:multiLevelType w:val="hybridMultilevel"/>
    <w:tmpl w:val="0A0A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E6783E"/>
    <w:multiLevelType w:val="hybridMultilevel"/>
    <w:tmpl w:val="8B54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A43169"/>
    <w:multiLevelType w:val="hybridMultilevel"/>
    <w:tmpl w:val="6A98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45A3B"/>
    <w:multiLevelType w:val="hybridMultilevel"/>
    <w:tmpl w:val="8636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3678E9"/>
    <w:multiLevelType w:val="hybridMultilevel"/>
    <w:tmpl w:val="C0C0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98112A"/>
    <w:multiLevelType w:val="hybridMultilevel"/>
    <w:tmpl w:val="6A12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6B1CEF"/>
    <w:multiLevelType w:val="hybridMultilevel"/>
    <w:tmpl w:val="61E8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EA7B1D"/>
    <w:multiLevelType w:val="hybridMultilevel"/>
    <w:tmpl w:val="9014E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772A4D"/>
    <w:multiLevelType w:val="hybridMultilevel"/>
    <w:tmpl w:val="0F92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467439"/>
    <w:multiLevelType w:val="hybridMultilevel"/>
    <w:tmpl w:val="1794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4945D4"/>
    <w:multiLevelType w:val="hybridMultilevel"/>
    <w:tmpl w:val="4CD8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5E7BC5"/>
    <w:multiLevelType w:val="hybridMultilevel"/>
    <w:tmpl w:val="11F0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8F3D14"/>
    <w:multiLevelType w:val="hybridMultilevel"/>
    <w:tmpl w:val="67603720"/>
    <w:lvl w:ilvl="0" w:tplc="08090001">
      <w:start w:val="1"/>
      <w:numFmt w:val="bullet"/>
      <w:lvlText w:val=""/>
      <w:lvlJc w:val="left"/>
      <w:pPr>
        <w:ind w:left="1080" w:hanging="360"/>
      </w:pPr>
      <w:rPr>
        <w:rFonts w:ascii="Symbol" w:hAnsi="Symbol" w:hint="default"/>
      </w:rPr>
    </w:lvl>
    <w:lvl w:ilvl="1" w:tplc="1C6A65E0">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E090B4E"/>
    <w:multiLevelType w:val="hybridMultilevel"/>
    <w:tmpl w:val="A3F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0C68A7"/>
    <w:multiLevelType w:val="hybridMultilevel"/>
    <w:tmpl w:val="4E161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D04404"/>
    <w:multiLevelType w:val="hybridMultilevel"/>
    <w:tmpl w:val="1204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15378D"/>
    <w:multiLevelType w:val="hybridMultilevel"/>
    <w:tmpl w:val="B262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2632130">
    <w:abstractNumId w:val="18"/>
  </w:num>
  <w:num w:numId="2" w16cid:durableId="1968466875">
    <w:abstractNumId w:val="20"/>
  </w:num>
  <w:num w:numId="3" w16cid:durableId="1923834392">
    <w:abstractNumId w:val="7"/>
  </w:num>
  <w:num w:numId="4" w16cid:durableId="1298754030">
    <w:abstractNumId w:val="5"/>
  </w:num>
  <w:num w:numId="5" w16cid:durableId="1124927095">
    <w:abstractNumId w:val="16"/>
  </w:num>
  <w:num w:numId="6" w16cid:durableId="333266365">
    <w:abstractNumId w:val="11"/>
  </w:num>
  <w:num w:numId="7" w16cid:durableId="1290470839">
    <w:abstractNumId w:val="21"/>
  </w:num>
  <w:num w:numId="8" w16cid:durableId="1306664894">
    <w:abstractNumId w:val="43"/>
  </w:num>
  <w:num w:numId="9" w16cid:durableId="2018994370">
    <w:abstractNumId w:val="32"/>
  </w:num>
  <w:num w:numId="10" w16cid:durableId="862480226">
    <w:abstractNumId w:val="45"/>
  </w:num>
  <w:num w:numId="11" w16cid:durableId="1368523484">
    <w:abstractNumId w:val="22"/>
  </w:num>
  <w:num w:numId="12" w16cid:durableId="618218390">
    <w:abstractNumId w:val="26"/>
  </w:num>
  <w:num w:numId="13" w16cid:durableId="46688156">
    <w:abstractNumId w:val="38"/>
  </w:num>
  <w:num w:numId="14" w16cid:durableId="12805188">
    <w:abstractNumId w:val="29"/>
  </w:num>
  <w:num w:numId="15" w16cid:durableId="1209341386">
    <w:abstractNumId w:val="28"/>
  </w:num>
  <w:num w:numId="16" w16cid:durableId="556551530">
    <w:abstractNumId w:val="6"/>
  </w:num>
  <w:num w:numId="17" w16cid:durableId="536043988">
    <w:abstractNumId w:val="12"/>
  </w:num>
  <w:num w:numId="18" w16cid:durableId="133183155">
    <w:abstractNumId w:val="34"/>
  </w:num>
  <w:num w:numId="19" w16cid:durableId="1081873718">
    <w:abstractNumId w:val="8"/>
  </w:num>
  <w:num w:numId="20" w16cid:durableId="1731687471">
    <w:abstractNumId w:val="33"/>
  </w:num>
  <w:num w:numId="21" w16cid:durableId="191503111">
    <w:abstractNumId w:val="1"/>
  </w:num>
  <w:num w:numId="22" w16cid:durableId="538591581">
    <w:abstractNumId w:val="24"/>
  </w:num>
  <w:num w:numId="23" w16cid:durableId="1123815889">
    <w:abstractNumId w:val="15"/>
  </w:num>
  <w:num w:numId="24" w16cid:durableId="1157259191">
    <w:abstractNumId w:val="37"/>
  </w:num>
  <w:num w:numId="25" w16cid:durableId="944843106">
    <w:abstractNumId w:val="25"/>
  </w:num>
  <w:num w:numId="26" w16cid:durableId="1199195477">
    <w:abstractNumId w:val="10"/>
  </w:num>
  <w:num w:numId="27" w16cid:durableId="85541119">
    <w:abstractNumId w:val="0"/>
  </w:num>
  <w:num w:numId="28" w16cid:durableId="1957518715">
    <w:abstractNumId w:val="46"/>
  </w:num>
  <w:num w:numId="29" w16cid:durableId="104353412">
    <w:abstractNumId w:val="31"/>
  </w:num>
  <w:num w:numId="30" w16cid:durableId="1602685590">
    <w:abstractNumId w:val="36"/>
  </w:num>
  <w:num w:numId="31" w16cid:durableId="1491873569">
    <w:abstractNumId w:val="47"/>
  </w:num>
  <w:num w:numId="32" w16cid:durableId="401028129">
    <w:abstractNumId w:val="4"/>
  </w:num>
  <w:num w:numId="33" w16cid:durableId="227110275">
    <w:abstractNumId w:val="44"/>
  </w:num>
  <w:num w:numId="34" w16cid:durableId="290675334">
    <w:abstractNumId w:val="9"/>
  </w:num>
  <w:num w:numId="35" w16cid:durableId="272054629">
    <w:abstractNumId w:val="39"/>
  </w:num>
  <w:num w:numId="36" w16cid:durableId="200631689">
    <w:abstractNumId w:val="30"/>
  </w:num>
  <w:num w:numId="37" w16cid:durableId="73868829">
    <w:abstractNumId w:val="19"/>
  </w:num>
  <w:num w:numId="38" w16cid:durableId="1905019975">
    <w:abstractNumId w:val="2"/>
  </w:num>
  <w:num w:numId="39" w16cid:durableId="249389525">
    <w:abstractNumId w:val="27"/>
  </w:num>
  <w:num w:numId="40" w16cid:durableId="78452558">
    <w:abstractNumId w:val="17"/>
  </w:num>
  <w:num w:numId="41" w16cid:durableId="1178155278">
    <w:abstractNumId w:val="42"/>
  </w:num>
  <w:num w:numId="42" w16cid:durableId="2132556509">
    <w:abstractNumId w:val="41"/>
  </w:num>
  <w:num w:numId="43" w16cid:durableId="1766464719">
    <w:abstractNumId w:val="35"/>
  </w:num>
  <w:num w:numId="44" w16cid:durableId="1624775423">
    <w:abstractNumId w:val="23"/>
  </w:num>
  <w:num w:numId="45" w16cid:durableId="1759594519">
    <w:abstractNumId w:val="14"/>
  </w:num>
  <w:num w:numId="46" w16cid:durableId="1457985555">
    <w:abstractNumId w:val="3"/>
  </w:num>
  <w:num w:numId="47" w16cid:durableId="1357462686">
    <w:abstractNumId w:val="13"/>
  </w:num>
  <w:num w:numId="48" w16cid:durableId="1342272692">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G0MLAwMTczMDWzNLFQ0lEKTi0uzszPAymwMKwFAOgYje0tAAAA"/>
  </w:docVars>
  <w:rsids>
    <w:rsidRoot w:val="00A808B3"/>
    <w:rsid w:val="00000196"/>
    <w:rsid w:val="00002E72"/>
    <w:rsid w:val="00010781"/>
    <w:rsid w:val="00017A0F"/>
    <w:rsid w:val="0002754D"/>
    <w:rsid w:val="0003171A"/>
    <w:rsid w:val="00035064"/>
    <w:rsid w:val="000450C9"/>
    <w:rsid w:val="00045521"/>
    <w:rsid w:val="000474EE"/>
    <w:rsid w:val="00050294"/>
    <w:rsid w:val="0005275A"/>
    <w:rsid w:val="00055534"/>
    <w:rsid w:val="000560C8"/>
    <w:rsid w:val="000574A1"/>
    <w:rsid w:val="0006311F"/>
    <w:rsid w:val="000808D9"/>
    <w:rsid w:val="00084C1A"/>
    <w:rsid w:val="0009260C"/>
    <w:rsid w:val="000A3214"/>
    <w:rsid w:val="000A5C95"/>
    <w:rsid w:val="000A686A"/>
    <w:rsid w:val="000B39CC"/>
    <w:rsid w:val="000B6D3C"/>
    <w:rsid w:val="000C09A3"/>
    <w:rsid w:val="000C4DB5"/>
    <w:rsid w:val="000D3319"/>
    <w:rsid w:val="000D3A94"/>
    <w:rsid w:val="000D53B2"/>
    <w:rsid w:val="000E073D"/>
    <w:rsid w:val="000E098F"/>
    <w:rsid w:val="000E3279"/>
    <w:rsid w:val="000E386D"/>
    <w:rsid w:val="000F040D"/>
    <w:rsid w:val="000F3FEF"/>
    <w:rsid w:val="000F71C0"/>
    <w:rsid w:val="000F739D"/>
    <w:rsid w:val="00104BA8"/>
    <w:rsid w:val="00105624"/>
    <w:rsid w:val="00112638"/>
    <w:rsid w:val="001146A3"/>
    <w:rsid w:val="00114F15"/>
    <w:rsid w:val="00120495"/>
    <w:rsid w:val="00120B90"/>
    <w:rsid w:val="001225F8"/>
    <w:rsid w:val="00125FCF"/>
    <w:rsid w:val="00142A2F"/>
    <w:rsid w:val="00151353"/>
    <w:rsid w:val="00157EAC"/>
    <w:rsid w:val="001607F1"/>
    <w:rsid w:val="001612C6"/>
    <w:rsid w:val="001622DD"/>
    <w:rsid w:val="00162886"/>
    <w:rsid w:val="00164251"/>
    <w:rsid w:val="0016452F"/>
    <w:rsid w:val="001650CF"/>
    <w:rsid w:val="0016632D"/>
    <w:rsid w:val="00170A4F"/>
    <w:rsid w:val="0017387F"/>
    <w:rsid w:val="00173AA2"/>
    <w:rsid w:val="00174B32"/>
    <w:rsid w:val="00181426"/>
    <w:rsid w:val="001826C1"/>
    <w:rsid w:val="00185808"/>
    <w:rsid w:val="00185CB0"/>
    <w:rsid w:val="001871B5"/>
    <w:rsid w:val="0019599B"/>
    <w:rsid w:val="00195D8A"/>
    <w:rsid w:val="001A046D"/>
    <w:rsid w:val="001B33A8"/>
    <w:rsid w:val="001B566E"/>
    <w:rsid w:val="001C434D"/>
    <w:rsid w:val="001C5F3F"/>
    <w:rsid w:val="001D7FE2"/>
    <w:rsid w:val="001E55FD"/>
    <w:rsid w:val="001F3A23"/>
    <w:rsid w:val="001F42C6"/>
    <w:rsid w:val="001F77DE"/>
    <w:rsid w:val="00220FE5"/>
    <w:rsid w:val="002248A5"/>
    <w:rsid w:val="002267F0"/>
    <w:rsid w:val="00227584"/>
    <w:rsid w:val="00232C60"/>
    <w:rsid w:val="00233546"/>
    <w:rsid w:val="00234629"/>
    <w:rsid w:val="00243C73"/>
    <w:rsid w:val="002454CE"/>
    <w:rsid w:val="00247B8A"/>
    <w:rsid w:val="00250684"/>
    <w:rsid w:val="00251E08"/>
    <w:rsid w:val="002538B9"/>
    <w:rsid w:val="00256F0A"/>
    <w:rsid w:val="00273640"/>
    <w:rsid w:val="00274986"/>
    <w:rsid w:val="0027504E"/>
    <w:rsid w:val="0028134B"/>
    <w:rsid w:val="00286BAC"/>
    <w:rsid w:val="002A122D"/>
    <w:rsid w:val="002A739C"/>
    <w:rsid w:val="002B14D2"/>
    <w:rsid w:val="002B29F5"/>
    <w:rsid w:val="002B61B2"/>
    <w:rsid w:val="002B6FD5"/>
    <w:rsid w:val="002C062A"/>
    <w:rsid w:val="002C6AA3"/>
    <w:rsid w:val="002D36AE"/>
    <w:rsid w:val="002D48CC"/>
    <w:rsid w:val="002E4148"/>
    <w:rsid w:val="002E4BCE"/>
    <w:rsid w:val="002E68BC"/>
    <w:rsid w:val="002E785C"/>
    <w:rsid w:val="002F014E"/>
    <w:rsid w:val="002F1F8E"/>
    <w:rsid w:val="002F2737"/>
    <w:rsid w:val="002F79EC"/>
    <w:rsid w:val="0030321A"/>
    <w:rsid w:val="0030748D"/>
    <w:rsid w:val="00310E42"/>
    <w:rsid w:val="00312121"/>
    <w:rsid w:val="003133D4"/>
    <w:rsid w:val="00313B84"/>
    <w:rsid w:val="00314FBB"/>
    <w:rsid w:val="00316F69"/>
    <w:rsid w:val="0032277D"/>
    <w:rsid w:val="00326E24"/>
    <w:rsid w:val="00327B82"/>
    <w:rsid w:val="00330703"/>
    <w:rsid w:val="003307D7"/>
    <w:rsid w:val="00336A4B"/>
    <w:rsid w:val="00344E29"/>
    <w:rsid w:val="00350698"/>
    <w:rsid w:val="00351983"/>
    <w:rsid w:val="003536D3"/>
    <w:rsid w:val="00355D41"/>
    <w:rsid w:val="00370A5D"/>
    <w:rsid w:val="0037160A"/>
    <w:rsid w:val="003824F5"/>
    <w:rsid w:val="003918AF"/>
    <w:rsid w:val="00395E86"/>
    <w:rsid w:val="003A23BE"/>
    <w:rsid w:val="003A298F"/>
    <w:rsid w:val="003A2D13"/>
    <w:rsid w:val="003B1112"/>
    <w:rsid w:val="003B4B01"/>
    <w:rsid w:val="003B681F"/>
    <w:rsid w:val="003C2244"/>
    <w:rsid w:val="003C5F94"/>
    <w:rsid w:val="003C6149"/>
    <w:rsid w:val="003C7736"/>
    <w:rsid w:val="003D551B"/>
    <w:rsid w:val="003E06FD"/>
    <w:rsid w:val="003E2223"/>
    <w:rsid w:val="003E56F8"/>
    <w:rsid w:val="003E62FB"/>
    <w:rsid w:val="003E66DA"/>
    <w:rsid w:val="003E7A38"/>
    <w:rsid w:val="003F3455"/>
    <w:rsid w:val="003F469C"/>
    <w:rsid w:val="00400036"/>
    <w:rsid w:val="004049F1"/>
    <w:rsid w:val="0040569A"/>
    <w:rsid w:val="00411DF7"/>
    <w:rsid w:val="00414430"/>
    <w:rsid w:val="00414CF4"/>
    <w:rsid w:val="0042196A"/>
    <w:rsid w:val="004245F8"/>
    <w:rsid w:val="00430086"/>
    <w:rsid w:val="004341A5"/>
    <w:rsid w:val="00450977"/>
    <w:rsid w:val="00451A9B"/>
    <w:rsid w:val="00460720"/>
    <w:rsid w:val="0048208D"/>
    <w:rsid w:val="00483BA5"/>
    <w:rsid w:val="004A02E0"/>
    <w:rsid w:val="004A7B99"/>
    <w:rsid w:val="004B160B"/>
    <w:rsid w:val="004B6053"/>
    <w:rsid w:val="004C1853"/>
    <w:rsid w:val="004C3573"/>
    <w:rsid w:val="004D5B48"/>
    <w:rsid w:val="004D68CE"/>
    <w:rsid w:val="004F2270"/>
    <w:rsid w:val="004F32FD"/>
    <w:rsid w:val="004F40A7"/>
    <w:rsid w:val="00515A62"/>
    <w:rsid w:val="00527235"/>
    <w:rsid w:val="00530D26"/>
    <w:rsid w:val="00531E3A"/>
    <w:rsid w:val="00535CFC"/>
    <w:rsid w:val="00536AA7"/>
    <w:rsid w:val="005416E4"/>
    <w:rsid w:val="00552C77"/>
    <w:rsid w:val="0055371F"/>
    <w:rsid w:val="00553B9D"/>
    <w:rsid w:val="00557850"/>
    <w:rsid w:val="00563CA1"/>
    <w:rsid w:val="00572065"/>
    <w:rsid w:val="0057787A"/>
    <w:rsid w:val="00581B1D"/>
    <w:rsid w:val="0059234D"/>
    <w:rsid w:val="0059279A"/>
    <w:rsid w:val="005969B2"/>
    <w:rsid w:val="005973DC"/>
    <w:rsid w:val="005A1855"/>
    <w:rsid w:val="005A4E42"/>
    <w:rsid w:val="005B0490"/>
    <w:rsid w:val="005B0CB5"/>
    <w:rsid w:val="005B3F96"/>
    <w:rsid w:val="005C55FF"/>
    <w:rsid w:val="005E1E5A"/>
    <w:rsid w:val="005E3322"/>
    <w:rsid w:val="005F2439"/>
    <w:rsid w:val="00600651"/>
    <w:rsid w:val="00603CA0"/>
    <w:rsid w:val="00604722"/>
    <w:rsid w:val="00612404"/>
    <w:rsid w:val="00616B2D"/>
    <w:rsid w:val="006300DF"/>
    <w:rsid w:val="0064137C"/>
    <w:rsid w:val="00641FEE"/>
    <w:rsid w:val="00643BCB"/>
    <w:rsid w:val="00644D91"/>
    <w:rsid w:val="00651546"/>
    <w:rsid w:val="00651D8C"/>
    <w:rsid w:val="00657106"/>
    <w:rsid w:val="00660FC2"/>
    <w:rsid w:val="00664580"/>
    <w:rsid w:val="00670800"/>
    <w:rsid w:val="00671429"/>
    <w:rsid w:val="00680DFA"/>
    <w:rsid w:val="00682549"/>
    <w:rsid w:val="0068724A"/>
    <w:rsid w:val="006876AA"/>
    <w:rsid w:val="00687E91"/>
    <w:rsid w:val="00692DA7"/>
    <w:rsid w:val="00695C34"/>
    <w:rsid w:val="006962ED"/>
    <w:rsid w:val="006A617C"/>
    <w:rsid w:val="006A6E34"/>
    <w:rsid w:val="006A7A0F"/>
    <w:rsid w:val="006B0C44"/>
    <w:rsid w:val="006B13FC"/>
    <w:rsid w:val="006B1B93"/>
    <w:rsid w:val="006B2A71"/>
    <w:rsid w:val="006B3FC0"/>
    <w:rsid w:val="006B5C8F"/>
    <w:rsid w:val="006C030C"/>
    <w:rsid w:val="006D237E"/>
    <w:rsid w:val="006D5A03"/>
    <w:rsid w:val="006E6B7D"/>
    <w:rsid w:val="006E6E7C"/>
    <w:rsid w:val="006F3210"/>
    <w:rsid w:val="00702DC8"/>
    <w:rsid w:val="00711C7F"/>
    <w:rsid w:val="00712468"/>
    <w:rsid w:val="007130D3"/>
    <w:rsid w:val="007139D9"/>
    <w:rsid w:val="00716006"/>
    <w:rsid w:val="00727015"/>
    <w:rsid w:val="00730861"/>
    <w:rsid w:val="00731295"/>
    <w:rsid w:val="0073441C"/>
    <w:rsid w:val="00742B58"/>
    <w:rsid w:val="00742BA5"/>
    <w:rsid w:val="00742C2A"/>
    <w:rsid w:val="00751C98"/>
    <w:rsid w:val="0075712F"/>
    <w:rsid w:val="007607C2"/>
    <w:rsid w:val="00763031"/>
    <w:rsid w:val="00772994"/>
    <w:rsid w:val="00774F37"/>
    <w:rsid w:val="00782F6B"/>
    <w:rsid w:val="00784108"/>
    <w:rsid w:val="00787DB8"/>
    <w:rsid w:val="0079569A"/>
    <w:rsid w:val="0079637F"/>
    <w:rsid w:val="007A0EAE"/>
    <w:rsid w:val="007A34BB"/>
    <w:rsid w:val="007B4BB2"/>
    <w:rsid w:val="007B7C7A"/>
    <w:rsid w:val="007C3A03"/>
    <w:rsid w:val="007C582F"/>
    <w:rsid w:val="007D17D0"/>
    <w:rsid w:val="007D1E82"/>
    <w:rsid w:val="007D40B7"/>
    <w:rsid w:val="007D6414"/>
    <w:rsid w:val="007D7188"/>
    <w:rsid w:val="007E100C"/>
    <w:rsid w:val="007F5700"/>
    <w:rsid w:val="008020C2"/>
    <w:rsid w:val="00810DE5"/>
    <w:rsid w:val="00814AFE"/>
    <w:rsid w:val="00816BA4"/>
    <w:rsid w:val="00820739"/>
    <w:rsid w:val="00820A10"/>
    <w:rsid w:val="00825B49"/>
    <w:rsid w:val="00837D4C"/>
    <w:rsid w:val="00841AAE"/>
    <w:rsid w:val="00852A1D"/>
    <w:rsid w:val="00852F05"/>
    <w:rsid w:val="00855401"/>
    <w:rsid w:val="00856C78"/>
    <w:rsid w:val="00860526"/>
    <w:rsid w:val="00860743"/>
    <w:rsid w:val="00865902"/>
    <w:rsid w:val="00865B23"/>
    <w:rsid w:val="00866B8F"/>
    <w:rsid w:val="0088035C"/>
    <w:rsid w:val="00891C9E"/>
    <w:rsid w:val="00892E70"/>
    <w:rsid w:val="008A0728"/>
    <w:rsid w:val="008A2B7E"/>
    <w:rsid w:val="008A497E"/>
    <w:rsid w:val="008A52B4"/>
    <w:rsid w:val="008A5EFE"/>
    <w:rsid w:val="008B335E"/>
    <w:rsid w:val="008C53DF"/>
    <w:rsid w:val="008C712D"/>
    <w:rsid w:val="008D19C2"/>
    <w:rsid w:val="008E1425"/>
    <w:rsid w:val="008E1E7C"/>
    <w:rsid w:val="008E4E65"/>
    <w:rsid w:val="008F3F42"/>
    <w:rsid w:val="008F4BE1"/>
    <w:rsid w:val="008F5A97"/>
    <w:rsid w:val="008F7089"/>
    <w:rsid w:val="009035D0"/>
    <w:rsid w:val="0090406D"/>
    <w:rsid w:val="00915246"/>
    <w:rsid w:val="00915A31"/>
    <w:rsid w:val="00915C4A"/>
    <w:rsid w:val="0092689B"/>
    <w:rsid w:val="00927060"/>
    <w:rsid w:val="00927780"/>
    <w:rsid w:val="009335A1"/>
    <w:rsid w:val="009419D2"/>
    <w:rsid w:val="00942A61"/>
    <w:rsid w:val="00951511"/>
    <w:rsid w:val="00953B37"/>
    <w:rsid w:val="00955D72"/>
    <w:rsid w:val="00962AAF"/>
    <w:rsid w:val="00967A7A"/>
    <w:rsid w:val="0097437A"/>
    <w:rsid w:val="00976FE9"/>
    <w:rsid w:val="00977290"/>
    <w:rsid w:val="009773AC"/>
    <w:rsid w:val="009804B8"/>
    <w:rsid w:val="00985426"/>
    <w:rsid w:val="009876BB"/>
    <w:rsid w:val="00994AC8"/>
    <w:rsid w:val="009977FF"/>
    <w:rsid w:val="009A47A1"/>
    <w:rsid w:val="009B1971"/>
    <w:rsid w:val="009B3CF9"/>
    <w:rsid w:val="009B40B9"/>
    <w:rsid w:val="009B6D58"/>
    <w:rsid w:val="009C30E9"/>
    <w:rsid w:val="009C4B2E"/>
    <w:rsid w:val="009D27CF"/>
    <w:rsid w:val="009D5DC6"/>
    <w:rsid w:val="009E2753"/>
    <w:rsid w:val="009E51BF"/>
    <w:rsid w:val="00A02B6B"/>
    <w:rsid w:val="00A07539"/>
    <w:rsid w:val="00A10B94"/>
    <w:rsid w:val="00A11C86"/>
    <w:rsid w:val="00A13E8F"/>
    <w:rsid w:val="00A1714D"/>
    <w:rsid w:val="00A20483"/>
    <w:rsid w:val="00A229CB"/>
    <w:rsid w:val="00A2475A"/>
    <w:rsid w:val="00A26E11"/>
    <w:rsid w:val="00A33E83"/>
    <w:rsid w:val="00A41795"/>
    <w:rsid w:val="00A42B63"/>
    <w:rsid w:val="00A44D27"/>
    <w:rsid w:val="00A456ED"/>
    <w:rsid w:val="00A4601F"/>
    <w:rsid w:val="00A461C5"/>
    <w:rsid w:val="00A46435"/>
    <w:rsid w:val="00A54FE6"/>
    <w:rsid w:val="00A567A1"/>
    <w:rsid w:val="00A57023"/>
    <w:rsid w:val="00A63C6B"/>
    <w:rsid w:val="00A6400C"/>
    <w:rsid w:val="00A64E54"/>
    <w:rsid w:val="00A65462"/>
    <w:rsid w:val="00A808B3"/>
    <w:rsid w:val="00A80C45"/>
    <w:rsid w:val="00A95D70"/>
    <w:rsid w:val="00AB08DF"/>
    <w:rsid w:val="00AC09FE"/>
    <w:rsid w:val="00AC2CB2"/>
    <w:rsid w:val="00AC4C8C"/>
    <w:rsid w:val="00AD2FBF"/>
    <w:rsid w:val="00AD3FAF"/>
    <w:rsid w:val="00AD4FCB"/>
    <w:rsid w:val="00AE37EA"/>
    <w:rsid w:val="00AF488E"/>
    <w:rsid w:val="00AF5891"/>
    <w:rsid w:val="00AF7B10"/>
    <w:rsid w:val="00B001D5"/>
    <w:rsid w:val="00B10863"/>
    <w:rsid w:val="00B135D7"/>
    <w:rsid w:val="00B13D38"/>
    <w:rsid w:val="00B15294"/>
    <w:rsid w:val="00B17BF5"/>
    <w:rsid w:val="00B247EB"/>
    <w:rsid w:val="00B25D0C"/>
    <w:rsid w:val="00B2672C"/>
    <w:rsid w:val="00B32E73"/>
    <w:rsid w:val="00B335B5"/>
    <w:rsid w:val="00B347B8"/>
    <w:rsid w:val="00B4136D"/>
    <w:rsid w:val="00B4363B"/>
    <w:rsid w:val="00B57A48"/>
    <w:rsid w:val="00B63B22"/>
    <w:rsid w:val="00B740ED"/>
    <w:rsid w:val="00B81A4B"/>
    <w:rsid w:val="00B8713A"/>
    <w:rsid w:val="00B87755"/>
    <w:rsid w:val="00B90172"/>
    <w:rsid w:val="00B934F2"/>
    <w:rsid w:val="00B9557C"/>
    <w:rsid w:val="00B97726"/>
    <w:rsid w:val="00BA2468"/>
    <w:rsid w:val="00BA68DC"/>
    <w:rsid w:val="00BB0E1B"/>
    <w:rsid w:val="00BB2500"/>
    <w:rsid w:val="00BC26C1"/>
    <w:rsid w:val="00BC3318"/>
    <w:rsid w:val="00BC5C3A"/>
    <w:rsid w:val="00BC627D"/>
    <w:rsid w:val="00BD7EAA"/>
    <w:rsid w:val="00BE0E9F"/>
    <w:rsid w:val="00BE480C"/>
    <w:rsid w:val="00BE7148"/>
    <w:rsid w:val="00BF4719"/>
    <w:rsid w:val="00BF579F"/>
    <w:rsid w:val="00BF5DAA"/>
    <w:rsid w:val="00C02050"/>
    <w:rsid w:val="00C025CC"/>
    <w:rsid w:val="00C04C2A"/>
    <w:rsid w:val="00C125D1"/>
    <w:rsid w:val="00C1512C"/>
    <w:rsid w:val="00C158B9"/>
    <w:rsid w:val="00C20766"/>
    <w:rsid w:val="00C30A72"/>
    <w:rsid w:val="00C338EF"/>
    <w:rsid w:val="00C375E6"/>
    <w:rsid w:val="00C51E48"/>
    <w:rsid w:val="00C52F93"/>
    <w:rsid w:val="00C54AD4"/>
    <w:rsid w:val="00C705F3"/>
    <w:rsid w:val="00C7334F"/>
    <w:rsid w:val="00C73D05"/>
    <w:rsid w:val="00C772F7"/>
    <w:rsid w:val="00C7797C"/>
    <w:rsid w:val="00C8794B"/>
    <w:rsid w:val="00C915E1"/>
    <w:rsid w:val="00C9199B"/>
    <w:rsid w:val="00C964C1"/>
    <w:rsid w:val="00C968EF"/>
    <w:rsid w:val="00CA03FE"/>
    <w:rsid w:val="00CA2606"/>
    <w:rsid w:val="00CA570A"/>
    <w:rsid w:val="00CA572A"/>
    <w:rsid w:val="00CA57B2"/>
    <w:rsid w:val="00CA73A3"/>
    <w:rsid w:val="00CB0073"/>
    <w:rsid w:val="00CB1683"/>
    <w:rsid w:val="00CB451E"/>
    <w:rsid w:val="00CC12F8"/>
    <w:rsid w:val="00CC33F7"/>
    <w:rsid w:val="00CC4A2F"/>
    <w:rsid w:val="00CC5083"/>
    <w:rsid w:val="00CC6FCD"/>
    <w:rsid w:val="00CD3261"/>
    <w:rsid w:val="00CE628D"/>
    <w:rsid w:val="00CF1B63"/>
    <w:rsid w:val="00CF207C"/>
    <w:rsid w:val="00CF26B9"/>
    <w:rsid w:val="00CF2F3F"/>
    <w:rsid w:val="00CF33C0"/>
    <w:rsid w:val="00D05EA0"/>
    <w:rsid w:val="00D159AB"/>
    <w:rsid w:val="00D26FDB"/>
    <w:rsid w:val="00D361CC"/>
    <w:rsid w:val="00D45626"/>
    <w:rsid w:val="00D46EF7"/>
    <w:rsid w:val="00D62970"/>
    <w:rsid w:val="00D67474"/>
    <w:rsid w:val="00D7443F"/>
    <w:rsid w:val="00D75417"/>
    <w:rsid w:val="00D81D53"/>
    <w:rsid w:val="00D82653"/>
    <w:rsid w:val="00D915D3"/>
    <w:rsid w:val="00DA05EB"/>
    <w:rsid w:val="00DA06CD"/>
    <w:rsid w:val="00DA5ED7"/>
    <w:rsid w:val="00DA74E9"/>
    <w:rsid w:val="00DB03B4"/>
    <w:rsid w:val="00DB28CE"/>
    <w:rsid w:val="00DB391E"/>
    <w:rsid w:val="00DB5177"/>
    <w:rsid w:val="00DC26BF"/>
    <w:rsid w:val="00DC30F0"/>
    <w:rsid w:val="00DC3763"/>
    <w:rsid w:val="00DC3CCC"/>
    <w:rsid w:val="00DC4FD1"/>
    <w:rsid w:val="00DD2ECD"/>
    <w:rsid w:val="00DD5005"/>
    <w:rsid w:val="00DF2A58"/>
    <w:rsid w:val="00DF729B"/>
    <w:rsid w:val="00E01D09"/>
    <w:rsid w:val="00E07549"/>
    <w:rsid w:val="00E11BBC"/>
    <w:rsid w:val="00E144A6"/>
    <w:rsid w:val="00E14A4B"/>
    <w:rsid w:val="00E17099"/>
    <w:rsid w:val="00E20935"/>
    <w:rsid w:val="00E24F74"/>
    <w:rsid w:val="00E252BD"/>
    <w:rsid w:val="00E356F0"/>
    <w:rsid w:val="00E42048"/>
    <w:rsid w:val="00E47AAA"/>
    <w:rsid w:val="00E65A0B"/>
    <w:rsid w:val="00E67E0B"/>
    <w:rsid w:val="00E739E9"/>
    <w:rsid w:val="00E740EA"/>
    <w:rsid w:val="00E75667"/>
    <w:rsid w:val="00E75D89"/>
    <w:rsid w:val="00E75F8B"/>
    <w:rsid w:val="00E80306"/>
    <w:rsid w:val="00E9013C"/>
    <w:rsid w:val="00E94BD2"/>
    <w:rsid w:val="00E9697B"/>
    <w:rsid w:val="00E97F25"/>
    <w:rsid w:val="00EA42D1"/>
    <w:rsid w:val="00EA4B07"/>
    <w:rsid w:val="00EA4F17"/>
    <w:rsid w:val="00EB06E9"/>
    <w:rsid w:val="00EB330A"/>
    <w:rsid w:val="00EB60C3"/>
    <w:rsid w:val="00EC16E9"/>
    <w:rsid w:val="00ED145E"/>
    <w:rsid w:val="00ED22F4"/>
    <w:rsid w:val="00EE5E24"/>
    <w:rsid w:val="00EF0AEF"/>
    <w:rsid w:val="00EF5483"/>
    <w:rsid w:val="00F0176C"/>
    <w:rsid w:val="00F03B5A"/>
    <w:rsid w:val="00F123B2"/>
    <w:rsid w:val="00F147C9"/>
    <w:rsid w:val="00F15F98"/>
    <w:rsid w:val="00F17338"/>
    <w:rsid w:val="00F1775F"/>
    <w:rsid w:val="00F25306"/>
    <w:rsid w:val="00F27EEE"/>
    <w:rsid w:val="00F30281"/>
    <w:rsid w:val="00F30D46"/>
    <w:rsid w:val="00F37F89"/>
    <w:rsid w:val="00F405D6"/>
    <w:rsid w:val="00F501E7"/>
    <w:rsid w:val="00F50C0C"/>
    <w:rsid w:val="00F52B07"/>
    <w:rsid w:val="00F60980"/>
    <w:rsid w:val="00F61DCB"/>
    <w:rsid w:val="00F63AE2"/>
    <w:rsid w:val="00F63B98"/>
    <w:rsid w:val="00F70ADF"/>
    <w:rsid w:val="00F73AFD"/>
    <w:rsid w:val="00F740B9"/>
    <w:rsid w:val="00F74847"/>
    <w:rsid w:val="00F935F0"/>
    <w:rsid w:val="00F9511D"/>
    <w:rsid w:val="00F957A2"/>
    <w:rsid w:val="00FA0BA5"/>
    <w:rsid w:val="00FA4496"/>
    <w:rsid w:val="00FA6770"/>
    <w:rsid w:val="00FA6CE8"/>
    <w:rsid w:val="00FC1BEE"/>
    <w:rsid w:val="00FC5D27"/>
    <w:rsid w:val="00FC645B"/>
    <w:rsid w:val="00FC74DA"/>
    <w:rsid w:val="00FD08C5"/>
    <w:rsid w:val="00FD1BA7"/>
    <w:rsid w:val="00FD1EA0"/>
    <w:rsid w:val="00FD5635"/>
    <w:rsid w:val="00FD6864"/>
    <w:rsid w:val="00FE4C17"/>
    <w:rsid w:val="00FE7296"/>
    <w:rsid w:val="00FF70EC"/>
    <w:rsid w:val="00FF7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78950"/>
  <w15:chartTrackingRefBased/>
  <w15:docId w15:val="{B590819D-C960-4F1B-AC57-4EC0147F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0ED"/>
    <w:rPr>
      <w:sz w:val="24"/>
    </w:rPr>
  </w:style>
  <w:style w:type="paragraph" w:styleId="Heading1">
    <w:name w:val="heading 1"/>
    <w:basedOn w:val="Normal"/>
    <w:next w:val="Normal"/>
    <w:link w:val="Heading1Char"/>
    <w:uiPriority w:val="9"/>
    <w:qFormat/>
    <w:rsid w:val="00ED145E"/>
    <w:pPr>
      <w:keepNext/>
      <w:keepLines/>
      <w:spacing w:before="240" w:after="240"/>
      <w:outlineLvl w:val="0"/>
    </w:pPr>
    <w:rPr>
      <w:rFonts w:asciiTheme="majorHAnsi" w:eastAsiaTheme="majorEastAsia" w:hAnsiTheme="majorHAnsi" w:cstheme="majorBidi"/>
      <w:b/>
      <w:color w:val="0D0D0D" w:themeColor="text2" w:themeTint="F2"/>
      <w:sz w:val="32"/>
      <w:szCs w:val="32"/>
    </w:rPr>
  </w:style>
  <w:style w:type="paragraph" w:styleId="Heading2">
    <w:name w:val="heading 2"/>
    <w:basedOn w:val="Normal"/>
    <w:next w:val="Normal"/>
    <w:link w:val="Heading2Char"/>
    <w:uiPriority w:val="9"/>
    <w:unhideWhenUsed/>
    <w:qFormat/>
    <w:rsid w:val="00ED145E"/>
    <w:pPr>
      <w:keepNext/>
      <w:keepLines/>
      <w:spacing w:before="240" w:after="240" w:line="257" w:lineRule="auto"/>
      <w:outlineLvl w:val="1"/>
    </w:pPr>
    <w:rPr>
      <w:rFonts w:asciiTheme="majorHAnsi" w:eastAsiaTheme="majorEastAsia" w:hAnsiTheme="majorHAnsi" w:cstheme="majorBidi"/>
      <w:b/>
      <w:color w:val="0D0D0D" w:themeColor="text1" w:themeTint="F2"/>
      <w:sz w:val="26"/>
      <w:szCs w:val="26"/>
      <w:lang w:val="en-US"/>
    </w:rPr>
  </w:style>
  <w:style w:type="paragraph" w:styleId="Heading3">
    <w:name w:val="heading 3"/>
    <w:basedOn w:val="Normal"/>
    <w:next w:val="Normal"/>
    <w:link w:val="Heading3Char"/>
    <w:uiPriority w:val="9"/>
    <w:unhideWhenUsed/>
    <w:qFormat/>
    <w:rsid w:val="00ED145E"/>
    <w:pPr>
      <w:keepNext/>
      <w:keepLines/>
      <w:spacing w:before="240" w:after="240" w:line="257" w:lineRule="auto"/>
      <w:outlineLvl w:val="2"/>
    </w:pPr>
    <w:rPr>
      <w:rFonts w:eastAsiaTheme="majorEastAsia" w:cstheme="majorBidi"/>
      <w:color w:val="0D0D0D" w:themeColor="text2" w:themeTint="F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45E"/>
    <w:rPr>
      <w:rFonts w:asciiTheme="majorHAnsi" w:eastAsiaTheme="majorEastAsia" w:hAnsiTheme="majorHAnsi" w:cstheme="majorBidi"/>
      <w:b/>
      <w:color w:val="0D0D0D" w:themeColor="text1" w:themeTint="F2"/>
      <w:sz w:val="26"/>
      <w:szCs w:val="26"/>
      <w:lang w:val="en-US"/>
    </w:rPr>
  </w:style>
  <w:style w:type="character" w:customStyle="1" w:styleId="Heading3Char">
    <w:name w:val="Heading 3 Char"/>
    <w:basedOn w:val="DefaultParagraphFont"/>
    <w:link w:val="Heading3"/>
    <w:uiPriority w:val="9"/>
    <w:rsid w:val="00ED145E"/>
    <w:rPr>
      <w:rFonts w:eastAsiaTheme="majorEastAsia" w:cstheme="majorBidi"/>
      <w:color w:val="0D0D0D" w:themeColor="text2" w:themeTint="F2"/>
      <w:sz w:val="24"/>
      <w:szCs w:val="24"/>
      <w:lang w:val="en-US"/>
    </w:rPr>
  </w:style>
  <w:style w:type="paragraph" w:styleId="ListParagraph">
    <w:name w:val="List Paragraph"/>
    <w:aliases w:val="Numbered paragraphs,Bullet Paragraph"/>
    <w:basedOn w:val="Normal"/>
    <w:link w:val="ListParagraphChar"/>
    <w:uiPriority w:val="34"/>
    <w:qFormat/>
    <w:rsid w:val="002E68BC"/>
    <w:pPr>
      <w:spacing w:line="257" w:lineRule="auto"/>
      <w:ind w:left="720"/>
    </w:pPr>
    <w:rPr>
      <w:rFonts w:eastAsiaTheme="minorEastAsia"/>
      <w:lang w:val="en-US"/>
    </w:rPr>
  </w:style>
  <w:style w:type="character" w:customStyle="1" w:styleId="Heading1Char">
    <w:name w:val="Heading 1 Char"/>
    <w:basedOn w:val="DefaultParagraphFont"/>
    <w:link w:val="Heading1"/>
    <w:uiPriority w:val="9"/>
    <w:rsid w:val="00ED145E"/>
    <w:rPr>
      <w:rFonts w:asciiTheme="majorHAnsi" w:eastAsiaTheme="majorEastAsia" w:hAnsiTheme="majorHAnsi" w:cstheme="majorBidi"/>
      <w:b/>
      <w:color w:val="0D0D0D" w:themeColor="text2" w:themeTint="F2"/>
      <w:sz w:val="32"/>
      <w:szCs w:val="32"/>
    </w:rPr>
  </w:style>
  <w:style w:type="paragraph" w:styleId="BalloonText">
    <w:name w:val="Balloon Text"/>
    <w:basedOn w:val="Normal"/>
    <w:link w:val="BalloonTextChar"/>
    <w:uiPriority w:val="99"/>
    <w:semiHidden/>
    <w:unhideWhenUsed/>
    <w:rsid w:val="00603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CA0"/>
    <w:rPr>
      <w:rFonts w:ascii="Segoe UI" w:hAnsi="Segoe UI" w:cs="Segoe UI"/>
      <w:sz w:val="18"/>
      <w:szCs w:val="18"/>
    </w:rPr>
  </w:style>
  <w:style w:type="paragraph" w:styleId="NoSpacing">
    <w:name w:val="No Spacing"/>
    <w:link w:val="NoSpacingChar"/>
    <w:uiPriority w:val="1"/>
    <w:qFormat/>
    <w:rsid w:val="00F73A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73AFD"/>
    <w:rPr>
      <w:rFonts w:eastAsiaTheme="minorEastAsia"/>
      <w:lang w:val="en-US"/>
    </w:rPr>
  </w:style>
  <w:style w:type="paragraph" w:styleId="Header">
    <w:name w:val="header"/>
    <w:basedOn w:val="Normal"/>
    <w:link w:val="HeaderChar"/>
    <w:uiPriority w:val="99"/>
    <w:unhideWhenUsed/>
    <w:rsid w:val="00424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5F8"/>
  </w:style>
  <w:style w:type="paragraph" w:styleId="Footer">
    <w:name w:val="footer"/>
    <w:basedOn w:val="Normal"/>
    <w:link w:val="FooterChar"/>
    <w:uiPriority w:val="99"/>
    <w:unhideWhenUsed/>
    <w:rsid w:val="00424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5F8"/>
  </w:style>
  <w:style w:type="paragraph" w:styleId="TOCHeading">
    <w:name w:val="TOC Heading"/>
    <w:basedOn w:val="Heading1"/>
    <w:next w:val="Normal"/>
    <w:uiPriority w:val="39"/>
    <w:unhideWhenUsed/>
    <w:qFormat/>
    <w:rsid w:val="004245F8"/>
    <w:pPr>
      <w:outlineLvl w:val="9"/>
    </w:pPr>
    <w:rPr>
      <w:lang w:val="en-US"/>
    </w:rPr>
  </w:style>
  <w:style w:type="paragraph" w:styleId="TOC1">
    <w:name w:val="toc 1"/>
    <w:basedOn w:val="Normal"/>
    <w:next w:val="Normal"/>
    <w:autoRedefine/>
    <w:uiPriority w:val="39"/>
    <w:unhideWhenUsed/>
    <w:rsid w:val="004245F8"/>
    <w:pPr>
      <w:spacing w:after="100"/>
    </w:pPr>
  </w:style>
  <w:style w:type="paragraph" w:styleId="TOC3">
    <w:name w:val="toc 3"/>
    <w:basedOn w:val="Normal"/>
    <w:next w:val="Normal"/>
    <w:autoRedefine/>
    <w:uiPriority w:val="39"/>
    <w:unhideWhenUsed/>
    <w:rsid w:val="004245F8"/>
    <w:pPr>
      <w:spacing w:after="100"/>
      <w:ind w:left="440"/>
    </w:pPr>
  </w:style>
  <w:style w:type="paragraph" w:styleId="TOC2">
    <w:name w:val="toc 2"/>
    <w:basedOn w:val="Normal"/>
    <w:next w:val="Normal"/>
    <w:autoRedefine/>
    <w:uiPriority w:val="39"/>
    <w:unhideWhenUsed/>
    <w:rsid w:val="004245F8"/>
    <w:pPr>
      <w:spacing w:after="100"/>
      <w:ind w:left="220"/>
    </w:pPr>
  </w:style>
  <w:style w:type="character" w:styleId="Hyperlink">
    <w:name w:val="Hyperlink"/>
    <w:basedOn w:val="DefaultParagraphFont"/>
    <w:uiPriority w:val="99"/>
    <w:unhideWhenUsed/>
    <w:rsid w:val="004245F8"/>
    <w:rPr>
      <w:color w:val="5F5F5F" w:themeColor="hyperlink"/>
      <w:u w:val="single"/>
    </w:rPr>
  </w:style>
  <w:style w:type="character" w:styleId="UnresolvedMention">
    <w:name w:val="Unresolved Mention"/>
    <w:basedOn w:val="DefaultParagraphFont"/>
    <w:uiPriority w:val="99"/>
    <w:semiHidden/>
    <w:unhideWhenUsed/>
    <w:rsid w:val="00B90172"/>
    <w:rPr>
      <w:color w:val="605E5C"/>
      <w:shd w:val="clear" w:color="auto" w:fill="E1DFDD"/>
    </w:rPr>
  </w:style>
  <w:style w:type="character" w:styleId="PlaceholderText">
    <w:name w:val="Placeholder Text"/>
    <w:basedOn w:val="DefaultParagraphFont"/>
    <w:uiPriority w:val="99"/>
    <w:semiHidden/>
    <w:rsid w:val="00CB451E"/>
    <w:rPr>
      <w:color w:val="808080"/>
    </w:rPr>
  </w:style>
  <w:style w:type="paragraph" w:customStyle="1" w:styleId="DecimalAligned">
    <w:name w:val="Decimal Aligned"/>
    <w:basedOn w:val="Normal"/>
    <w:uiPriority w:val="40"/>
    <w:qFormat/>
    <w:rsid w:val="00E739E9"/>
    <w:pPr>
      <w:tabs>
        <w:tab w:val="decimal" w:pos="360"/>
      </w:tabs>
      <w:spacing w:after="200" w:line="276" w:lineRule="auto"/>
    </w:pPr>
    <w:rPr>
      <w:rFonts w:eastAsiaTheme="minorEastAsia" w:cs="Times New Roman"/>
      <w:sz w:val="22"/>
      <w:lang w:val="en-US"/>
    </w:rPr>
  </w:style>
  <w:style w:type="paragraph" w:styleId="FootnoteText">
    <w:name w:val="footnote text"/>
    <w:basedOn w:val="Normal"/>
    <w:link w:val="FootnoteTextChar"/>
    <w:uiPriority w:val="99"/>
    <w:unhideWhenUsed/>
    <w:rsid w:val="00E739E9"/>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E739E9"/>
    <w:rPr>
      <w:rFonts w:eastAsiaTheme="minorEastAsia" w:cs="Times New Roman"/>
      <w:sz w:val="20"/>
      <w:szCs w:val="20"/>
      <w:lang w:val="en-US"/>
    </w:rPr>
  </w:style>
  <w:style w:type="character" w:styleId="SubtleEmphasis">
    <w:name w:val="Subtle Emphasis"/>
    <w:basedOn w:val="DefaultParagraphFont"/>
    <w:uiPriority w:val="19"/>
    <w:qFormat/>
    <w:rsid w:val="00E739E9"/>
    <w:rPr>
      <w:i/>
      <w:iCs/>
    </w:rPr>
  </w:style>
  <w:style w:type="table" w:styleId="LightShading-Accent1">
    <w:name w:val="Light Shading Accent 1"/>
    <w:basedOn w:val="TableNormal"/>
    <w:uiPriority w:val="60"/>
    <w:rsid w:val="00E739E9"/>
    <w:pPr>
      <w:spacing w:after="0" w:line="240" w:lineRule="auto"/>
    </w:pPr>
    <w:rPr>
      <w:rFonts w:eastAsiaTheme="minorEastAsia"/>
      <w:color w:val="A5A5A5" w:themeColor="accent1" w:themeShade="BF"/>
      <w:lang w:val="en-US"/>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TableGrid">
    <w:name w:val="Table Grid"/>
    <w:basedOn w:val="TableNormal"/>
    <w:uiPriority w:val="39"/>
    <w:rsid w:val="00E73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E739E9"/>
    <w:pPr>
      <w:spacing w:after="0"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PlainTable4">
    <w:name w:val="Plain Table 4"/>
    <w:basedOn w:val="TableNormal"/>
    <w:uiPriority w:val="44"/>
    <w:rsid w:val="005923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semiHidden/>
    <w:unhideWhenUsed/>
    <w:rsid w:val="0090406D"/>
    <w:pPr>
      <w:spacing w:after="0" w:line="240" w:lineRule="auto"/>
    </w:pPr>
    <w:rPr>
      <w:rFonts w:ascii="Consolas" w:eastAsia="Times New Roman" w:hAnsi="Consolas" w:cs="Times New Roman"/>
      <w:noProof/>
      <w:sz w:val="21"/>
      <w:szCs w:val="21"/>
      <w:lang w:eastAsia="en-GB"/>
    </w:rPr>
  </w:style>
  <w:style w:type="character" w:customStyle="1" w:styleId="PlainTextChar">
    <w:name w:val="Plain Text Char"/>
    <w:basedOn w:val="DefaultParagraphFont"/>
    <w:link w:val="PlainText"/>
    <w:semiHidden/>
    <w:rsid w:val="0090406D"/>
    <w:rPr>
      <w:rFonts w:ascii="Consolas" w:eastAsia="Times New Roman" w:hAnsi="Consolas" w:cs="Times New Roman"/>
      <w:noProof/>
      <w:sz w:val="21"/>
      <w:szCs w:val="21"/>
      <w:lang w:eastAsia="en-GB"/>
    </w:rPr>
  </w:style>
  <w:style w:type="paragraph" w:styleId="Revision">
    <w:name w:val="Revision"/>
    <w:hidden/>
    <w:uiPriority w:val="99"/>
    <w:semiHidden/>
    <w:rsid w:val="0064137C"/>
    <w:pPr>
      <w:spacing w:after="0" w:line="240" w:lineRule="auto"/>
    </w:pPr>
    <w:rPr>
      <w:sz w:val="24"/>
    </w:rPr>
  </w:style>
  <w:style w:type="table" w:styleId="PlainTable3">
    <w:name w:val="Plain Table 3"/>
    <w:basedOn w:val="TableNormal"/>
    <w:uiPriority w:val="43"/>
    <w:rsid w:val="00A4601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basedOn w:val="Normal"/>
    <w:rsid w:val="003F469C"/>
    <w:pPr>
      <w:spacing w:after="120" w:line="240" w:lineRule="auto"/>
    </w:pPr>
    <w:rPr>
      <w:rFonts w:ascii="Arial" w:eastAsia="Times New Roman" w:hAnsi="Arial" w:cs="Times New Roman"/>
      <w:noProof/>
      <w:szCs w:val="24"/>
      <w:lang w:eastAsia="en-GB"/>
    </w:rPr>
  </w:style>
  <w:style w:type="numbering" w:customStyle="1" w:styleId="Style1">
    <w:name w:val="Style1"/>
    <w:uiPriority w:val="99"/>
    <w:rsid w:val="002B6FD5"/>
    <w:pPr>
      <w:numPr>
        <w:numId w:val="1"/>
      </w:numPr>
    </w:pPr>
  </w:style>
  <w:style w:type="paragraph" w:customStyle="1" w:styleId="trt0xe">
    <w:name w:val="trt0xe"/>
    <w:basedOn w:val="Normal"/>
    <w:rsid w:val="00AD2FB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istParagraphChar">
    <w:name w:val="List Paragraph Char"/>
    <w:aliases w:val="Numbered paragraphs Char,Bullet Paragraph Char"/>
    <w:basedOn w:val="DefaultParagraphFont"/>
    <w:link w:val="ListParagraph"/>
    <w:uiPriority w:val="34"/>
    <w:rsid w:val="00712468"/>
    <w:rPr>
      <w:rFonts w:eastAsiaTheme="minorEastAsia"/>
      <w:sz w:val="24"/>
      <w:lang w:val="en-US"/>
    </w:rPr>
  </w:style>
  <w:style w:type="character" w:styleId="FollowedHyperlink">
    <w:name w:val="FollowedHyperlink"/>
    <w:basedOn w:val="DefaultParagraphFont"/>
    <w:uiPriority w:val="99"/>
    <w:semiHidden/>
    <w:unhideWhenUsed/>
    <w:rsid w:val="00C7797C"/>
    <w:rPr>
      <w:color w:val="919191" w:themeColor="followedHyperlink"/>
      <w:u w:val="single"/>
    </w:rPr>
  </w:style>
  <w:style w:type="character" w:styleId="CommentReference">
    <w:name w:val="annotation reference"/>
    <w:basedOn w:val="DefaultParagraphFont"/>
    <w:uiPriority w:val="99"/>
    <w:semiHidden/>
    <w:unhideWhenUsed/>
    <w:rsid w:val="00962AAF"/>
    <w:rPr>
      <w:sz w:val="16"/>
      <w:szCs w:val="16"/>
    </w:rPr>
  </w:style>
  <w:style w:type="paragraph" w:styleId="CommentText">
    <w:name w:val="annotation text"/>
    <w:basedOn w:val="Normal"/>
    <w:link w:val="CommentTextChar"/>
    <w:uiPriority w:val="99"/>
    <w:semiHidden/>
    <w:unhideWhenUsed/>
    <w:rsid w:val="00962AAF"/>
    <w:pPr>
      <w:spacing w:line="240" w:lineRule="auto"/>
    </w:pPr>
    <w:rPr>
      <w:sz w:val="20"/>
      <w:szCs w:val="20"/>
    </w:rPr>
  </w:style>
  <w:style w:type="character" w:customStyle="1" w:styleId="CommentTextChar">
    <w:name w:val="Comment Text Char"/>
    <w:basedOn w:val="DefaultParagraphFont"/>
    <w:link w:val="CommentText"/>
    <w:uiPriority w:val="99"/>
    <w:semiHidden/>
    <w:rsid w:val="00962AAF"/>
    <w:rPr>
      <w:sz w:val="20"/>
      <w:szCs w:val="20"/>
    </w:rPr>
  </w:style>
  <w:style w:type="paragraph" w:styleId="CommentSubject">
    <w:name w:val="annotation subject"/>
    <w:basedOn w:val="CommentText"/>
    <w:next w:val="CommentText"/>
    <w:link w:val="CommentSubjectChar"/>
    <w:uiPriority w:val="99"/>
    <w:semiHidden/>
    <w:unhideWhenUsed/>
    <w:rsid w:val="00962AAF"/>
    <w:rPr>
      <w:b/>
      <w:bCs/>
    </w:rPr>
  </w:style>
  <w:style w:type="character" w:customStyle="1" w:styleId="CommentSubjectChar">
    <w:name w:val="Comment Subject Char"/>
    <w:basedOn w:val="CommentTextChar"/>
    <w:link w:val="CommentSubject"/>
    <w:uiPriority w:val="99"/>
    <w:semiHidden/>
    <w:rsid w:val="00962AAF"/>
    <w:rPr>
      <w:b/>
      <w:bCs/>
      <w:sz w:val="20"/>
      <w:szCs w:val="20"/>
    </w:rPr>
  </w:style>
  <w:style w:type="paragraph" w:customStyle="1" w:styleId="ApprovedBody">
    <w:name w:val="Approved Body"/>
    <w:basedOn w:val="Normal"/>
    <w:qFormat/>
    <w:rsid w:val="00E67E0B"/>
    <w:pPr>
      <w:spacing w:before="160" w:after="320" w:line="240" w:lineRule="auto"/>
    </w:pPr>
    <w:rPr>
      <w:color w:val="7F7F7F" w:themeColor="text1" w:themeTint="80"/>
      <w:sz w:val="20"/>
      <w:szCs w:val="24"/>
      <w:lang w:val="en-US" w:eastAsia="ja-JP"/>
    </w:rPr>
  </w:style>
  <w:style w:type="paragraph" w:customStyle="1" w:styleId="ContentsPage">
    <w:name w:val="Contents Page"/>
    <w:link w:val="ContentsPageChar"/>
    <w:qFormat/>
    <w:rsid w:val="00FC5D27"/>
    <w:rPr>
      <w:rFonts w:asciiTheme="majorHAnsi" w:eastAsia="Calibri" w:hAnsiTheme="majorHAnsi" w:cstheme="majorBidi"/>
      <w:b/>
      <w:color w:val="212945"/>
      <w:sz w:val="32"/>
      <w:szCs w:val="32"/>
    </w:rPr>
  </w:style>
  <w:style w:type="character" w:customStyle="1" w:styleId="ContentsPageChar">
    <w:name w:val="Contents Page Char"/>
    <w:basedOn w:val="Heading1Char"/>
    <w:link w:val="ContentsPage"/>
    <w:rsid w:val="00FC5D27"/>
    <w:rPr>
      <w:rFonts w:asciiTheme="majorHAnsi" w:eastAsia="Calibri" w:hAnsiTheme="majorHAnsi" w:cstheme="majorBidi"/>
      <w:b/>
      <w:color w:val="21294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7086">
      <w:bodyDiv w:val="1"/>
      <w:marLeft w:val="0"/>
      <w:marRight w:val="0"/>
      <w:marTop w:val="0"/>
      <w:marBottom w:val="0"/>
      <w:divBdr>
        <w:top w:val="none" w:sz="0" w:space="0" w:color="auto"/>
        <w:left w:val="none" w:sz="0" w:space="0" w:color="auto"/>
        <w:bottom w:val="none" w:sz="0" w:space="0" w:color="auto"/>
        <w:right w:val="none" w:sz="0" w:space="0" w:color="auto"/>
      </w:divBdr>
      <w:divsChild>
        <w:div w:id="124470477">
          <w:marLeft w:val="0"/>
          <w:marRight w:val="0"/>
          <w:marTop w:val="0"/>
          <w:marBottom w:val="300"/>
          <w:divBdr>
            <w:top w:val="none" w:sz="0" w:space="0" w:color="auto"/>
            <w:left w:val="none" w:sz="0" w:space="0" w:color="auto"/>
            <w:bottom w:val="none" w:sz="0" w:space="0" w:color="auto"/>
            <w:right w:val="none" w:sz="0" w:space="0" w:color="auto"/>
          </w:divBdr>
          <w:divsChild>
            <w:div w:id="10374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31953">
      <w:bodyDiv w:val="1"/>
      <w:marLeft w:val="0"/>
      <w:marRight w:val="0"/>
      <w:marTop w:val="0"/>
      <w:marBottom w:val="0"/>
      <w:divBdr>
        <w:top w:val="none" w:sz="0" w:space="0" w:color="auto"/>
        <w:left w:val="none" w:sz="0" w:space="0" w:color="auto"/>
        <w:bottom w:val="none" w:sz="0" w:space="0" w:color="auto"/>
        <w:right w:val="none" w:sz="0" w:space="0" w:color="auto"/>
      </w:divBdr>
    </w:div>
    <w:div w:id="728000199">
      <w:bodyDiv w:val="1"/>
      <w:marLeft w:val="0"/>
      <w:marRight w:val="0"/>
      <w:marTop w:val="0"/>
      <w:marBottom w:val="0"/>
      <w:divBdr>
        <w:top w:val="none" w:sz="0" w:space="0" w:color="auto"/>
        <w:left w:val="none" w:sz="0" w:space="0" w:color="auto"/>
        <w:bottom w:val="none" w:sz="0" w:space="0" w:color="auto"/>
        <w:right w:val="none" w:sz="0" w:space="0" w:color="auto"/>
      </w:divBdr>
      <w:divsChild>
        <w:div w:id="1282571034">
          <w:marLeft w:val="0"/>
          <w:marRight w:val="0"/>
          <w:marTop w:val="0"/>
          <w:marBottom w:val="0"/>
          <w:divBdr>
            <w:top w:val="none" w:sz="0" w:space="0" w:color="auto"/>
            <w:left w:val="none" w:sz="0" w:space="0" w:color="auto"/>
            <w:bottom w:val="none" w:sz="0" w:space="0" w:color="auto"/>
            <w:right w:val="none" w:sz="0" w:space="0" w:color="auto"/>
          </w:divBdr>
        </w:div>
        <w:div w:id="835682175">
          <w:marLeft w:val="0"/>
          <w:marRight w:val="0"/>
          <w:marTop w:val="0"/>
          <w:marBottom w:val="0"/>
          <w:divBdr>
            <w:top w:val="none" w:sz="0" w:space="0" w:color="auto"/>
            <w:left w:val="none" w:sz="0" w:space="0" w:color="auto"/>
            <w:bottom w:val="none" w:sz="0" w:space="0" w:color="auto"/>
            <w:right w:val="none" w:sz="0" w:space="0" w:color="auto"/>
          </w:divBdr>
        </w:div>
        <w:div w:id="1662080369">
          <w:marLeft w:val="0"/>
          <w:marRight w:val="0"/>
          <w:marTop w:val="0"/>
          <w:marBottom w:val="0"/>
          <w:divBdr>
            <w:top w:val="none" w:sz="0" w:space="0" w:color="auto"/>
            <w:left w:val="none" w:sz="0" w:space="0" w:color="auto"/>
            <w:bottom w:val="none" w:sz="0" w:space="0" w:color="auto"/>
            <w:right w:val="none" w:sz="0" w:space="0" w:color="auto"/>
          </w:divBdr>
        </w:div>
        <w:div w:id="1616864190">
          <w:marLeft w:val="0"/>
          <w:marRight w:val="0"/>
          <w:marTop w:val="0"/>
          <w:marBottom w:val="0"/>
          <w:divBdr>
            <w:top w:val="none" w:sz="0" w:space="0" w:color="auto"/>
            <w:left w:val="none" w:sz="0" w:space="0" w:color="auto"/>
            <w:bottom w:val="none" w:sz="0" w:space="0" w:color="auto"/>
            <w:right w:val="none" w:sz="0" w:space="0" w:color="auto"/>
          </w:divBdr>
        </w:div>
        <w:div w:id="545719573">
          <w:marLeft w:val="0"/>
          <w:marRight w:val="0"/>
          <w:marTop w:val="0"/>
          <w:marBottom w:val="0"/>
          <w:divBdr>
            <w:top w:val="none" w:sz="0" w:space="0" w:color="auto"/>
            <w:left w:val="none" w:sz="0" w:space="0" w:color="auto"/>
            <w:bottom w:val="none" w:sz="0" w:space="0" w:color="auto"/>
            <w:right w:val="none" w:sz="0" w:space="0" w:color="auto"/>
          </w:divBdr>
        </w:div>
        <w:div w:id="1895307577">
          <w:marLeft w:val="0"/>
          <w:marRight w:val="0"/>
          <w:marTop w:val="0"/>
          <w:marBottom w:val="0"/>
          <w:divBdr>
            <w:top w:val="none" w:sz="0" w:space="0" w:color="auto"/>
            <w:left w:val="none" w:sz="0" w:space="0" w:color="auto"/>
            <w:bottom w:val="none" w:sz="0" w:space="0" w:color="auto"/>
            <w:right w:val="none" w:sz="0" w:space="0" w:color="auto"/>
          </w:divBdr>
        </w:div>
      </w:divsChild>
    </w:div>
    <w:div w:id="783814110">
      <w:bodyDiv w:val="1"/>
      <w:marLeft w:val="0"/>
      <w:marRight w:val="0"/>
      <w:marTop w:val="0"/>
      <w:marBottom w:val="0"/>
      <w:divBdr>
        <w:top w:val="none" w:sz="0" w:space="0" w:color="auto"/>
        <w:left w:val="none" w:sz="0" w:space="0" w:color="auto"/>
        <w:bottom w:val="none" w:sz="0" w:space="0" w:color="auto"/>
        <w:right w:val="none" w:sz="0" w:space="0" w:color="auto"/>
      </w:divBdr>
    </w:div>
    <w:div w:id="1180388336">
      <w:bodyDiv w:val="1"/>
      <w:marLeft w:val="0"/>
      <w:marRight w:val="0"/>
      <w:marTop w:val="0"/>
      <w:marBottom w:val="0"/>
      <w:divBdr>
        <w:top w:val="none" w:sz="0" w:space="0" w:color="auto"/>
        <w:left w:val="none" w:sz="0" w:space="0" w:color="auto"/>
        <w:bottom w:val="none" w:sz="0" w:space="0" w:color="auto"/>
        <w:right w:val="none" w:sz="0" w:space="0" w:color="auto"/>
      </w:divBdr>
    </w:div>
    <w:div w:id="15794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0C46BFAAD54D9CAB3452A04B5ED431"/>
        <w:category>
          <w:name w:val="General"/>
          <w:gallery w:val="placeholder"/>
        </w:category>
        <w:types>
          <w:type w:val="bbPlcHdr"/>
        </w:types>
        <w:behaviors>
          <w:behavior w:val="content"/>
        </w:behaviors>
        <w:guid w:val="{7EC89D45-9815-4C92-8DAD-4C7CB0D86294}"/>
      </w:docPartPr>
      <w:docPartBody>
        <w:p w:rsidR="004A33AD" w:rsidRDefault="00387D8F">
          <w:r w:rsidRPr="00A30A6D">
            <w:rPr>
              <w:rStyle w:val="PlaceholderText"/>
            </w:rPr>
            <w:t>[Title]</w:t>
          </w:r>
        </w:p>
      </w:docPartBody>
    </w:docPart>
    <w:docPart>
      <w:docPartPr>
        <w:name w:val="BC79AF32F675470EA0B5A5BDCDBCB444"/>
        <w:category>
          <w:name w:val="General"/>
          <w:gallery w:val="placeholder"/>
        </w:category>
        <w:types>
          <w:type w:val="bbPlcHdr"/>
        </w:types>
        <w:behaviors>
          <w:behavior w:val="content"/>
        </w:behaviors>
        <w:guid w:val="{D974467F-7A15-4EB8-BB83-82118109426E}"/>
      </w:docPartPr>
      <w:docPartBody>
        <w:p w:rsidR="004A33AD" w:rsidRDefault="00387D8F">
          <w:r w:rsidRPr="00A30A6D">
            <w:rPr>
              <w:rStyle w:val="PlaceholderText"/>
            </w:rPr>
            <w:t>[Title]</w:t>
          </w:r>
        </w:p>
      </w:docPartBody>
    </w:docPart>
    <w:docPart>
      <w:docPartPr>
        <w:name w:val="AB750C37FD694DF6A0742A195FB94543"/>
        <w:category>
          <w:name w:val="General"/>
          <w:gallery w:val="placeholder"/>
        </w:category>
        <w:types>
          <w:type w:val="bbPlcHdr"/>
        </w:types>
        <w:behaviors>
          <w:behavior w:val="content"/>
        </w:behaviors>
        <w:guid w:val="{CE64EEE1-8FEC-4E95-BC13-AC620E3364B9}"/>
      </w:docPartPr>
      <w:docPartBody>
        <w:p w:rsidR="004A33AD" w:rsidRDefault="00387D8F">
          <w:r w:rsidRPr="00A30A6D">
            <w:rPr>
              <w:rStyle w:val="PlaceholderText"/>
            </w:rPr>
            <w:t>[Status]</w:t>
          </w:r>
        </w:p>
      </w:docPartBody>
    </w:docPart>
    <w:docPart>
      <w:docPartPr>
        <w:name w:val="2FC06B3B53624A6194B401F7249AA17C"/>
        <w:category>
          <w:name w:val="General"/>
          <w:gallery w:val="placeholder"/>
        </w:category>
        <w:types>
          <w:type w:val="bbPlcHdr"/>
        </w:types>
        <w:behaviors>
          <w:behavior w:val="content"/>
        </w:behaviors>
        <w:guid w:val="{0D09BCE9-95D8-439F-B0A4-112495DAD3C8}"/>
      </w:docPartPr>
      <w:docPartBody>
        <w:p w:rsidR="004A33AD" w:rsidRDefault="00387D8F">
          <w:r w:rsidRPr="00A30A6D">
            <w:rPr>
              <w:rStyle w:val="PlaceholderText"/>
            </w:rPr>
            <w:t>[Status]</w:t>
          </w:r>
        </w:p>
      </w:docPartBody>
    </w:docPart>
    <w:docPart>
      <w:docPartPr>
        <w:name w:val="F1F933B4C89946ED832E92703DA43AB0"/>
        <w:category>
          <w:name w:val="General"/>
          <w:gallery w:val="placeholder"/>
        </w:category>
        <w:types>
          <w:type w:val="bbPlcHdr"/>
        </w:types>
        <w:behaviors>
          <w:behavior w:val="content"/>
        </w:behaviors>
        <w:guid w:val="{B115A1FA-62EA-4652-B9F2-547F25F8F25C}"/>
      </w:docPartPr>
      <w:docPartBody>
        <w:p w:rsidR="00644BDA" w:rsidRDefault="002A1C19">
          <w:r w:rsidRPr="007338FD">
            <w:rPr>
              <w:rStyle w:val="PlaceholderText"/>
            </w:rPr>
            <w:t>[Company]</w:t>
          </w:r>
        </w:p>
      </w:docPartBody>
    </w:docPart>
    <w:docPart>
      <w:docPartPr>
        <w:name w:val="AE6DECA845724A9EB6E215BDBCD50E99"/>
        <w:category>
          <w:name w:val="General"/>
          <w:gallery w:val="placeholder"/>
        </w:category>
        <w:types>
          <w:type w:val="bbPlcHdr"/>
        </w:types>
        <w:behaviors>
          <w:behavior w:val="content"/>
        </w:behaviors>
        <w:guid w:val="{3291AE6C-9D28-4672-9A81-E839852914FA}"/>
      </w:docPartPr>
      <w:docPartBody>
        <w:p w:rsidR="00644BDA" w:rsidRDefault="002A1C19">
          <w:r w:rsidRPr="007338FD">
            <w:rPr>
              <w:rStyle w:val="PlaceholderText"/>
            </w:rPr>
            <w:t>[Company]</w:t>
          </w:r>
        </w:p>
      </w:docPartBody>
    </w:docPart>
    <w:docPart>
      <w:docPartPr>
        <w:name w:val="97179104FE7241878B28BB86C0333395"/>
        <w:category>
          <w:name w:val="General"/>
          <w:gallery w:val="placeholder"/>
        </w:category>
        <w:types>
          <w:type w:val="bbPlcHdr"/>
        </w:types>
        <w:behaviors>
          <w:behavior w:val="content"/>
        </w:behaviors>
        <w:guid w:val="{31269239-2521-45E0-AEE1-1AA4BC6CD9AF}"/>
      </w:docPartPr>
      <w:docPartBody>
        <w:p w:rsidR="00CB32A7" w:rsidRDefault="004351AD" w:rsidP="004351AD">
          <w:pPr>
            <w:pStyle w:val="97179104FE7241878B28BB86C0333395"/>
          </w:pPr>
          <w:r w:rsidRPr="00A30A6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8F"/>
    <w:rsid w:val="00000DCF"/>
    <w:rsid w:val="000104C2"/>
    <w:rsid w:val="00025400"/>
    <w:rsid w:val="000D6227"/>
    <w:rsid w:val="000E3BF4"/>
    <w:rsid w:val="000F3D8F"/>
    <w:rsid w:val="00107BD6"/>
    <w:rsid w:val="001E2339"/>
    <w:rsid w:val="00222DD8"/>
    <w:rsid w:val="0023519A"/>
    <w:rsid w:val="00245B70"/>
    <w:rsid w:val="002668BF"/>
    <w:rsid w:val="002710B8"/>
    <w:rsid w:val="0029415F"/>
    <w:rsid w:val="002A1C19"/>
    <w:rsid w:val="002A3C2B"/>
    <w:rsid w:val="002E079F"/>
    <w:rsid w:val="002E1A36"/>
    <w:rsid w:val="002E76EE"/>
    <w:rsid w:val="003256DA"/>
    <w:rsid w:val="003333B5"/>
    <w:rsid w:val="00334AC4"/>
    <w:rsid w:val="00345155"/>
    <w:rsid w:val="00361156"/>
    <w:rsid w:val="003623DA"/>
    <w:rsid w:val="003750D3"/>
    <w:rsid w:val="00387D8F"/>
    <w:rsid w:val="0039711C"/>
    <w:rsid w:val="003F5911"/>
    <w:rsid w:val="004351AD"/>
    <w:rsid w:val="004A33AD"/>
    <w:rsid w:val="004B6583"/>
    <w:rsid w:val="00500C2E"/>
    <w:rsid w:val="00531285"/>
    <w:rsid w:val="00540E07"/>
    <w:rsid w:val="00557583"/>
    <w:rsid w:val="00560B90"/>
    <w:rsid w:val="00562DF3"/>
    <w:rsid w:val="005D61D2"/>
    <w:rsid w:val="00644BDA"/>
    <w:rsid w:val="00664D78"/>
    <w:rsid w:val="00697083"/>
    <w:rsid w:val="007015BD"/>
    <w:rsid w:val="00710B13"/>
    <w:rsid w:val="00716FC7"/>
    <w:rsid w:val="0072371B"/>
    <w:rsid w:val="007257BD"/>
    <w:rsid w:val="00757B35"/>
    <w:rsid w:val="00782E77"/>
    <w:rsid w:val="007A16A6"/>
    <w:rsid w:val="007A1F2D"/>
    <w:rsid w:val="007F2E3D"/>
    <w:rsid w:val="00801D25"/>
    <w:rsid w:val="008306DA"/>
    <w:rsid w:val="00870075"/>
    <w:rsid w:val="009A00F6"/>
    <w:rsid w:val="009E1BC5"/>
    <w:rsid w:val="009E6780"/>
    <w:rsid w:val="009F02C4"/>
    <w:rsid w:val="009F08B8"/>
    <w:rsid w:val="009F6AAC"/>
    <w:rsid w:val="00A00A93"/>
    <w:rsid w:val="00A71C60"/>
    <w:rsid w:val="00A84B39"/>
    <w:rsid w:val="00AC3257"/>
    <w:rsid w:val="00B005D3"/>
    <w:rsid w:val="00B24148"/>
    <w:rsid w:val="00B3581A"/>
    <w:rsid w:val="00B80A42"/>
    <w:rsid w:val="00BE6361"/>
    <w:rsid w:val="00C17A8A"/>
    <w:rsid w:val="00C34444"/>
    <w:rsid w:val="00CB32A7"/>
    <w:rsid w:val="00CC3785"/>
    <w:rsid w:val="00CF6B38"/>
    <w:rsid w:val="00D00674"/>
    <w:rsid w:val="00D10E59"/>
    <w:rsid w:val="00D221C8"/>
    <w:rsid w:val="00D41656"/>
    <w:rsid w:val="00D45832"/>
    <w:rsid w:val="00DC6B69"/>
    <w:rsid w:val="00DF3B49"/>
    <w:rsid w:val="00E05C82"/>
    <w:rsid w:val="00E17A90"/>
    <w:rsid w:val="00E32E7A"/>
    <w:rsid w:val="00E32F8B"/>
    <w:rsid w:val="00E47C7B"/>
    <w:rsid w:val="00E93B75"/>
    <w:rsid w:val="00EA5095"/>
    <w:rsid w:val="00EB31F7"/>
    <w:rsid w:val="00EC3705"/>
    <w:rsid w:val="00ED347E"/>
    <w:rsid w:val="00F0152F"/>
    <w:rsid w:val="00F01C7D"/>
    <w:rsid w:val="00F2343E"/>
    <w:rsid w:val="00FF21D4"/>
    <w:rsid w:val="00FF2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B13"/>
    <w:rPr>
      <w:color w:val="808080"/>
    </w:rPr>
  </w:style>
  <w:style w:type="paragraph" w:customStyle="1" w:styleId="97179104FE7241878B28BB86C0333395">
    <w:name w:val="97179104FE7241878B28BB86C0333395"/>
    <w:rsid w:val="00435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B859F-75BA-4D20-B7AF-6253391F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Equality, Diversity, and Inclusion Policy</vt:lpstr>
    </vt:vector>
  </TitlesOfParts>
  <Company>Northfields and District Play Association</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Diversity, and Inclusion Policy</dc:title>
  <dc:subject>SIA</dc:subject>
  <dc:creator>Shaun D</dc:creator>
  <cp:keywords/>
  <dc:description/>
  <cp:lastModifiedBy>J DENIZ</cp:lastModifiedBy>
  <cp:revision>20</cp:revision>
  <dcterms:created xsi:type="dcterms:W3CDTF">2023-01-23T10:35:00Z</dcterms:created>
  <dcterms:modified xsi:type="dcterms:W3CDTF">2023-02-17T16:18:00Z</dcterms:modified>
  <cp:contentStatus>Version 1.0</cp:contentStatus>
</cp:coreProperties>
</file>